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 xmlns:a="http://schemas.openxmlformats.org/drawingml/2006/main" xmlns:wps="http://schemas.microsoft.com/office/word/2010/wordprocessingShape" xmlns:wp="http://schemas.openxmlformats.org/drawingml/2006/wordprocessingDrawing" xmlns:pic="http://schemas.openxmlformats.org/drawingml/2006/picture" xmlns:mc="http://schemas.openxmlformats.org/markup-compatibility/2006" xmlns:wpg="http://schemas.microsoft.com/office/word/2010/wordprocessingGroup" xmlns:wpc="http://schemas.microsoft.com/office/word/2010/wordprocessingCanvas" xmlns:w10="urn:schemas-microsoft-com:office:word" xmlns:w14="http://schemas.microsoft.com/office/word/2010/wordml" xmlns:a14="http://schemas.microsoft.com/office/drawing/2010/main" mc:Ignorable="w14">
  <w:body>
    <w:p>
      <w:pPr>
        <w:spacing w:line="700" w:lineRule="exact"/>
        <w:jc w:val="center"/>
        <w:rPr>
          <w:rFonts w:cs="Times New Roman"/>
          <w:b/>
          <w:bCs/>
          <w:sz w:val="56"/>
          <w:szCs w:val="56"/>
        </w:rPr>
      </w:pPr>
    </w:p>
    <w:p>
      <w:pPr>
        <w:spacing w:line="700" w:lineRule="exact"/>
        <w:jc w:val="center"/>
        <w:rPr>
          <w:rFonts w:cs="Times New Roman"/>
          <w:b/>
          <w:bCs/>
          <w:sz w:val="56"/>
          <w:szCs w:val="56"/>
        </w:rPr>
      </w:pPr>
    </w:p>
    <w:p>
      <w:pPr>
        <w:spacing w:line="1000" w:lineRule="exact"/>
        <w:jc w:val="center"/>
        <w:rPr>
          <w:rFonts w:cs="Times New Roman"/>
          <w:b/>
          <w:bCs/>
          <w:sz w:val="96"/>
          <w:szCs w:val="96"/>
        </w:rPr>
      </w:pPr>
      <w:r>
        <w:rPr>
          <w:rFonts w:cs="宋体" w:hint="eastAsia"/>
          <w:b/>
          <w:bCs/>
          <w:sz w:val="96"/>
          <w:szCs w:val="96"/>
        </w:rPr>
        <w:t>招标文件</w:t>
      </w:r>
    </w:p>
    <w:p>
      <w:pPr>
        <w:spacing w:line="700" w:lineRule="exact"/>
        <w:rPr>
          <w:rFonts w:cs="Times New Roman"/>
          <w:sz w:val="24"/>
          <w:szCs w:val="24"/>
        </w:rPr>
      </w:pPr>
    </w:p>
    <w:p>
      <w:pPr>
        <w:spacing w:line="700" w:lineRule="exact"/>
        <w:rPr>
          <w:rFonts w:cs="Times New Roman"/>
          <w:sz w:val="24"/>
          <w:szCs w:val="24"/>
        </w:rPr>
      </w:pPr>
    </w:p>
    <w:p>
      <w:pPr>
        <w:spacing w:line="1100" w:lineRule="exact"/>
        <w:ind w:firstLineChars="450" w:firstLine="1800"/>
        <w:rPr>
          <w:rFonts w:cs="Times New Roman"/>
          <w:sz w:val="40"/>
          <w:szCs w:val="40"/>
        </w:rPr>
      </w:pPr>
      <w:r>
        <w:rPr>
          <w:rFonts w:cs="宋体" w:hint="eastAsia"/>
          <w:sz w:val="40"/>
          <w:szCs w:val="40"/>
        </w:rPr>
        <w:t>招标人：邵阳学院</w:t>
      </w:r>
    </w:p>
    <w:p>
      <w:pPr>
        <w:ind w:firstLineChars="450" w:firstLine="1800"/>
        <w:rPr>
          <w:sz w:val="30"/>
          <w:szCs w:val="30"/>
        </w:rPr>
      </w:pPr>
      <w:r>
        <w:rPr>
          <w:rFonts w:cs="宋体" w:hint="eastAsia"/>
          <w:sz w:val="40"/>
          <w:szCs w:val="40"/>
        </w:rPr>
        <w:t>招标项目：信息工程学院产学研科研项目设备</w:t>
      </w:r>
    </w:p>
    <w:p>
      <w:pPr>
        <w:spacing w:line="1100" w:lineRule="exact"/>
        <w:ind w:leftChars="855" w:left="3996" w:hangingChars="550" w:hanging="2200"/>
        <w:rPr>
          <w:rFonts w:cs="Times New Roman"/>
          <w:sz w:val="40"/>
          <w:szCs w:val="40"/>
        </w:rPr>
      </w:pPr>
      <w:r>
        <w:rPr>
          <w:rFonts w:cs="宋体" w:hint="eastAsia"/>
          <w:sz w:val="40"/>
          <w:szCs w:val="40"/>
        </w:rPr>
        <w:t>招标方式：</w:t>
      </w:r>
      <w:r>
        <w:rPr>
          <w:rFonts w:cs="宋体"/>
          <w:sz w:val="40"/>
          <w:szCs w:val="40"/>
        </w:rPr>
        <w:t>公开</w:t>
      </w:r>
      <w:r>
        <w:rPr>
          <w:rFonts w:cs="宋体" w:hint="eastAsia"/>
          <w:sz w:val="40"/>
          <w:szCs w:val="40"/>
        </w:rPr>
        <w:t>招标</w:t>
      </w:r>
    </w:p>
    <w:p>
      <w:pPr>
        <w:spacing w:line="1100" w:lineRule="exact"/>
        <w:ind w:firstLineChars="525" w:firstLine="2100"/>
        <w:rPr>
          <w:rFonts w:cs="Times New Roman"/>
          <w:sz w:val="40"/>
          <w:szCs w:val="40"/>
        </w:rPr>
      </w:pPr>
    </w:p>
    <w:p>
      <w:pPr>
        <w:spacing w:line="1100" w:lineRule="exact"/>
        <w:ind w:firstLineChars="525" w:firstLine="2100"/>
        <w:rPr>
          <w:rFonts w:cs="Times New Roman"/>
          <w:sz w:val="40"/>
          <w:szCs w:val="40"/>
        </w:rPr>
      </w:pPr>
      <w:r>
        <w:rPr>
          <w:rFonts w:cs="宋体" w:hint="eastAsia"/>
          <w:sz w:val="40"/>
          <w:szCs w:val="40"/>
        </w:rPr>
        <w:t>时间：</w:t>
      </w:r>
      <w:r>
        <w:rPr>
          <w:rFonts w:cs="宋体"/>
          <w:sz w:val="40"/>
          <w:szCs w:val="40"/>
        </w:rPr>
        <w:t>2018-</w:t>
      </w:r>
      <w:r>
        <w:rPr>
          <w:rFonts w:cs="宋体" w:hint="eastAsia"/>
          <w:sz w:val="40"/>
          <w:szCs w:val="40"/>
        </w:rPr>
        <w:t>11</w:t>
      </w:r>
      <w:r>
        <w:rPr>
          <w:rFonts w:cs="宋体"/>
          <w:sz w:val="40"/>
          <w:szCs w:val="40"/>
        </w:rPr>
        <w:t xml:space="preserve"> -</w:t>
      </w:r>
      <w:r>
        <w:rPr>
          <w:rFonts w:cs="宋体" w:hint="eastAsia"/>
          <w:sz w:val="40"/>
          <w:szCs w:val="40"/>
        </w:rPr>
        <w:t>2</w:t>
      </w:r>
    </w:p>
    <w:p>
      <w:pPr>
        <w:spacing w:line="1100" w:lineRule="exact"/>
        <w:rPr>
          <w:rFonts w:cs="Times New Roman"/>
          <w:sz w:val="32"/>
          <w:szCs w:val="32"/>
        </w:rPr>
      </w:pPr>
    </w:p>
    <w:p>
      <w:pPr>
        <w:spacing w:line="700" w:lineRule="exact"/>
        <w:rPr>
          <w:rFonts w:cs="Times New Roman"/>
          <w:sz w:val="24"/>
          <w:szCs w:val="24"/>
        </w:rPr>
      </w:pPr>
    </w:p>
    <w:p>
      <w:pPr>
        <w:spacing w:line="700" w:lineRule="exact"/>
        <w:jc w:val="center"/>
        <w:rPr>
          <w:rFonts w:cs="宋体"/>
          <w:b/>
          <w:bCs/>
          <w:sz w:val="44"/>
          <w:szCs w:val="44"/>
        </w:rPr>
      </w:pPr>
    </w:p>
    <w:p>
      <w:pPr>
        <w:spacing w:line="700" w:lineRule="exact"/>
        <w:jc w:val="center"/>
        <w:rPr>
          <w:rFonts w:cs="宋体"/>
          <w:b/>
          <w:bCs/>
          <w:sz w:val="44"/>
          <w:szCs w:val="44"/>
        </w:rPr>
      </w:pPr>
    </w:p>
    <w:p>
      <w:pPr>
        <w:spacing w:line="700" w:lineRule="exact"/>
        <w:jc w:val="center"/>
        <w:rPr>
          <w:rFonts w:cs="宋体"/>
          <w:b/>
          <w:bCs/>
          <w:sz w:val="44"/>
          <w:szCs w:val="44"/>
        </w:rPr>
      </w:pPr>
    </w:p>
    <w:p>
      <w:pPr>
        <w:spacing w:line="700" w:lineRule="exact"/>
        <w:jc w:val="center"/>
        <w:rPr>
          <w:rFonts w:cs="宋体"/>
          <w:b/>
          <w:bCs/>
          <w:sz w:val="44"/>
          <w:szCs w:val="44"/>
        </w:rPr>
      </w:pPr>
    </w:p>
    <w:p>
      <w:pPr>
        <w:spacing w:line="700" w:lineRule="exact"/>
        <w:jc w:val="center"/>
        <w:rPr>
          <w:rFonts w:ascii="仿宋_GB2312" w:eastAsia="仿宋_GB2312"/>
          <w:b/>
          <w:color w:val="000000"/>
          <w:sz w:val="44"/>
          <w:szCs w:val="44"/>
        </w:rPr>
      </w:pPr>
      <w:r>
        <w:rPr>
          <w:rFonts w:ascii="仿宋_GB2312" w:eastAsia="仿宋_GB2312" w:hint="eastAsia"/>
          <w:b/>
          <w:color w:val="000000"/>
          <w:sz w:val="44"/>
          <w:szCs w:val="44"/>
        </w:rPr>
        <w:t>目录</w:t>
      </w:r>
    </w:p>
    <w:p>
      <w:pPr>
        <w:spacing w:line="700" w:lineRule="exact"/>
        <w:rPr>
          <w:rFonts w:ascii="仿宋_GB2312" w:eastAsia="仿宋_GB2312" w:cs="Times New Roman"/>
          <w:bCs/>
          <w:color w:val="000000"/>
          <w:sz w:val="28"/>
          <w:szCs w:val="28"/>
        </w:rPr>
      </w:pPr>
      <w:r>
        <w:rPr>
          <w:rFonts w:ascii="仿宋_GB2312" w:eastAsia="仿宋_GB2312" w:cs="Times New Roman" w:hint="eastAsia"/>
          <w:bCs/>
          <w:color w:val="000000"/>
          <w:sz w:val="28"/>
          <w:szCs w:val="28"/>
        </w:rPr>
        <w:t>一、</w:t>
      </w:r>
      <w:r>
        <w:rPr>
          <w:rFonts w:ascii="仿宋_GB2312" w:eastAsia="仿宋_GB2312" w:cs="Times New Roman"/>
          <w:bCs/>
          <w:color w:val="000000"/>
          <w:sz w:val="28"/>
          <w:szCs w:val="28"/>
        </w:rPr>
        <w:t>招标公示</w:t>
      </w:r>
    </w:p>
    <w:p>
      <w:pPr>
        <w:jc w:val="center"/>
        <w:rPr>
          <w:rFonts w:ascii="仿宋_GB2312" w:eastAsia="仿宋_GB2312"/>
          <w:color w:val="000000"/>
          <w:sz w:val="28"/>
          <w:szCs w:val="28"/>
        </w:rPr>
      </w:pPr>
      <w:r>
        <w:rPr>
          <w:rFonts w:ascii="仿宋_GB2312" w:eastAsia="仿宋_GB2312"/>
          <w:color w:val="000000"/>
          <w:sz w:val="28"/>
          <w:szCs w:val="28"/>
        </w:rPr>
        <w:t>2018年</w:t>
      </w:r>
      <w:r>
        <w:rPr>
          <w:rFonts w:ascii="仿宋_GB2312" w:eastAsia="仿宋_GB2312" w:hint="eastAsia"/>
          <w:color w:val="000000"/>
          <w:sz w:val="28"/>
          <w:szCs w:val="28"/>
        </w:rPr>
        <w:t xml:space="preserve">信息工程学院产学研科研项目设备招标公告  </w:t>
      </w:r>
    </w:p>
    <w:tbl>
      <w:tblPr>
        <w:jc w:val="left"/>
        <w:tblInd w:w="240" w:type="dxa"/>
        <w:tblW w:w="4900" w:type="pct"/>
        <w:tblCellSpacing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top w:w="60" w:type="dxa"/>
          <w:left w:w="60" w:type="dxa"/>
          <w:bottom w:w="60" w:type="dxa"/>
          <w:right w:w="60" w:type="dxa"/>
        </w:tblCellMar>
      </w:tblPr>
      <w:tblGrid>
        <w:gridCol w:w="10867"/>
      </w:tblGrid>
      <w:tr>
        <w:trPr>
          <w:trHeight w:val="3794"/>
        </w:trPr>
        <w:tc>
          <w:tcPr>
            <w:tcBorders>
              <w:tl2br w:val="nil"/>
              <w:tr2bl w:val="nil"/>
            </w:tcBorders>
            <w:tcMar>
              <w:left w:w="300" w:type="dxa"/>
            </w:tcMar>
          </w:tcPr>
          <w:p>
            <w:pPr>
              <w:ind w:firstLineChars="250" w:firstLine="700"/>
              <w:rPr>
                <w:rFonts w:ascii="仿宋_GB2312" w:eastAsia="仿宋_GB2312" w:hint="eastAsia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为了</w:t>
            </w:r>
            <w:r>
              <w:rPr>
                <w:rFonts w:ascii="仿宋_GB2312" w:eastAsia="仿宋_GB2312"/>
                <w:color w:val="000000"/>
                <w:sz w:val="28"/>
                <w:szCs w:val="28"/>
              </w:rPr>
              <w:t>更好地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开展产学研项目研究，</w:t>
            </w:r>
            <w:r>
              <w:rPr>
                <w:rFonts w:ascii="仿宋_GB2312" w:eastAsia="仿宋_GB2312"/>
                <w:color w:val="000000"/>
                <w:sz w:val="28"/>
                <w:szCs w:val="28"/>
              </w:rPr>
              <w:t>尽快出成果，尽快与企业对接，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学校</w:t>
            </w:r>
            <w:r>
              <w:rPr>
                <w:rFonts w:ascii="仿宋_GB2312" w:eastAsia="仿宋_GB2312"/>
                <w:color w:val="000000"/>
                <w:sz w:val="28"/>
                <w:szCs w:val="28"/>
              </w:rPr>
              <w:t>需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购置</w:t>
            </w:r>
            <w:r>
              <w:rPr>
                <w:rFonts w:ascii="仿宋_GB2312" w:eastAsia="仿宋_GB2312"/>
                <w:color w:val="000000"/>
                <w:sz w:val="28"/>
                <w:szCs w:val="28"/>
              </w:rPr>
              <w:t>与该项科研配套的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设备</w:t>
            </w:r>
            <w:r>
              <w:rPr>
                <w:rFonts w:ascii="仿宋_GB2312" w:eastAsia="仿宋_GB2312"/>
                <w:color w:val="000000"/>
                <w:sz w:val="28"/>
                <w:szCs w:val="28"/>
              </w:rPr>
              <w:t>一批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，现将采购有关事宜公告如下：</w:t>
            </w:r>
          </w:p>
          <w:p>
            <w:pPr>
              <w:shd w:val="clear" w:color="auto" w:fill="FFFFFF"/>
              <w:wordWrap w:val="0"/>
              <w:spacing w:before="100" w:after="100" w:line="357" w:lineRule="atLeast"/>
              <w:ind w:firstLine="560"/>
              <w:jc w:val="left"/>
              <w:rPr>
                <w:rFonts w:ascii="仿宋_GB2312" w:eastAsia="仿宋_GB2312"/>
                <w:color w:val="333333"/>
                <w:sz w:val="28"/>
                <w:szCs w:val="28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一、时间和地点：</w:t>
            </w:r>
          </w:p>
          <w:p>
            <w:pPr>
              <w:shd w:val="clear" w:color="auto" w:fill="FFFFFF"/>
              <w:wordWrap w:val="0"/>
              <w:spacing w:before="100" w:after="100" w:line="357" w:lineRule="atLeast"/>
              <w:jc w:val="left"/>
              <w:rPr>
                <w:rFonts w:ascii="仿宋_GB2312" w:eastAsia="仿宋_GB2312"/>
                <w:color w:val="333333"/>
                <w:sz w:val="28"/>
                <w:szCs w:val="28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报名时间：2018年11月</w:t>
            </w:r>
            <w:r>
              <w:rPr>
                <w:rFonts w:ascii="Simsun" w:eastAsia="仿宋_GB2312" w:hAnsi="Simsun"/>
                <w:color w:val="333333"/>
                <w:sz w:val="28"/>
                <w:szCs w:val="28"/>
              </w:rPr>
              <w:t> </w:t>
            </w:r>
            <w:r>
              <w:rPr>
                <w:rFonts w:ascii="仿宋_GB2312" w:eastAsia="仿宋_GB2312"/>
                <w:color w:val="000000"/>
                <w:sz w:val="28"/>
                <w:szCs w:val="28"/>
              </w:rPr>
              <w:t>2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日至2018年11月9日17:30止</w:t>
            </w:r>
          </w:p>
          <w:p>
            <w:pPr>
              <w:shd w:val="clear" w:color="auto" w:fill="FFFFFF"/>
              <w:wordWrap w:val="0"/>
              <w:spacing w:before="100" w:after="100" w:line="357" w:lineRule="atLeast"/>
              <w:jc w:val="left"/>
              <w:rPr>
                <w:rFonts w:ascii="仿宋_GB2312" w:eastAsia="仿宋_GB2312"/>
                <w:color w:val="333333"/>
                <w:sz w:val="28"/>
                <w:szCs w:val="28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开标时间：2018年  11月</w:t>
            </w:r>
            <w:r>
              <w:rPr>
                <w:rFonts w:ascii="Simsun" w:eastAsia="仿宋_GB2312" w:hAnsi="Simsun"/>
                <w:color w:val="333333"/>
                <w:sz w:val="28"/>
                <w:szCs w:val="28"/>
              </w:rPr>
              <w:t> 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9日下午3点整</w:t>
            </w:r>
          </w:p>
          <w:p>
            <w:pPr>
              <w:shd w:val="clear" w:color="auto" w:fill="FFFFFF"/>
              <w:wordWrap w:val="0"/>
              <w:spacing w:before="100" w:after="100" w:line="357" w:lineRule="atLeast"/>
              <w:jc w:val="left"/>
              <w:rPr>
                <w:rFonts w:ascii="仿宋_GB2312" w:eastAsia="仿宋_GB2312"/>
                <w:color w:val="333333"/>
                <w:sz w:val="28"/>
                <w:szCs w:val="28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地</w:t>
            </w:r>
            <w:r>
              <w:rPr>
                <w:rFonts w:ascii="Simsun" w:eastAsia="仿宋_GB2312" w:hAnsi="Simsun"/>
                <w:color w:val="333333"/>
                <w:sz w:val="28"/>
                <w:szCs w:val="28"/>
              </w:rPr>
              <w:t>  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点：邵阳学院七里坪校区一办公楼605室</w:t>
            </w:r>
          </w:p>
          <w:p>
            <w:pPr>
              <w:shd w:val="clear" w:color="auto" w:fill="FFFFFF"/>
              <w:wordWrap w:val="0"/>
              <w:spacing w:before="100" w:after="100" w:line="357" w:lineRule="atLeast"/>
              <w:ind w:firstLine="560"/>
              <w:jc w:val="left"/>
              <w:rPr>
                <w:rFonts w:ascii="仿宋_GB2312" w:eastAsia="仿宋_GB2312"/>
                <w:color w:val="333333"/>
                <w:sz w:val="28"/>
                <w:szCs w:val="28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二、投标人资格要求：</w:t>
            </w:r>
          </w:p>
          <w:p>
            <w:pPr>
              <w:shd w:val="clear" w:color="auto" w:fill="FFFFFF"/>
              <w:wordWrap w:val="0"/>
              <w:spacing w:before="100" w:after="100" w:line="357" w:lineRule="atLeast"/>
              <w:ind w:firstLine="559"/>
              <w:jc w:val="left"/>
              <w:rPr>
                <w:rFonts w:ascii="仿宋_GB2312" w:eastAsia="仿宋_GB2312"/>
                <w:color w:val="333333"/>
                <w:sz w:val="28"/>
                <w:szCs w:val="28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1、供应商营业执照副本复印件（三证合一、年审合格）、企业法人委托授权书（附法定代表人身份证明）及委托代理人身份证复印件，均加盖公章</w:t>
            </w:r>
          </w:p>
          <w:p>
            <w:pPr>
              <w:shd w:val="clear" w:color="auto" w:fill="FFFFFF"/>
              <w:wordWrap w:val="0"/>
              <w:spacing w:before="100" w:after="100" w:line="357" w:lineRule="atLeast"/>
              <w:ind w:firstLine="560"/>
              <w:jc w:val="left"/>
              <w:rPr>
                <w:rFonts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2、具有较强的经济实力以及较强的技术实力和售后服务</w:t>
            </w:r>
          </w:p>
          <w:p>
            <w:pPr>
              <w:shd w:val="clear" w:color="auto" w:fill="FFFFFF"/>
              <w:wordWrap w:val="0"/>
              <w:spacing w:before="100" w:after="100" w:line="357" w:lineRule="atLeast"/>
              <w:ind w:firstLineChars="217" w:firstLine="608"/>
              <w:jc w:val="left"/>
              <w:rPr>
                <w:rFonts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/>
                <w:color w:val="000000"/>
                <w:sz w:val="28"/>
                <w:szCs w:val="28"/>
              </w:rPr>
              <w:t>3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、投标人近三年以来完成过同类产品业绩，以合同为准（原件</w:t>
            </w:r>
            <w:r>
              <w:rPr>
                <w:rFonts w:ascii="仿宋_GB2312" w:eastAsia="仿宋_GB2312"/>
                <w:color w:val="000000"/>
                <w:sz w:val="28"/>
                <w:szCs w:val="28"/>
              </w:rPr>
              <w:t>备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查）</w:t>
            </w:r>
          </w:p>
          <w:p>
            <w:pPr>
              <w:shd w:val="clear" w:color="auto" w:fill="FFFFFF"/>
              <w:wordWrap w:val="0"/>
              <w:spacing w:before="100" w:after="100" w:line="357" w:lineRule="atLeast"/>
              <w:ind w:firstLine="560"/>
              <w:jc w:val="left"/>
              <w:rPr>
                <w:rFonts w:ascii="仿宋_GB2312" w:eastAsia="仿宋_GB2312"/>
                <w:color w:val="333333"/>
                <w:sz w:val="28"/>
                <w:szCs w:val="28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三、联系方式：</w:t>
            </w:r>
          </w:p>
          <w:p>
            <w:pPr>
              <w:shd w:val="clear" w:color="auto" w:fill="FFFFFF"/>
              <w:wordWrap w:val="0"/>
              <w:spacing w:before="100" w:after="100" w:line="357" w:lineRule="atLeast"/>
              <w:ind w:firstLine="560"/>
              <w:jc w:val="left"/>
              <w:rPr>
                <w:rFonts w:ascii="仿宋_GB2312" w:eastAsia="仿宋_GB2312"/>
                <w:color w:val="333333"/>
                <w:sz w:val="28"/>
                <w:szCs w:val="28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联</w:t>
            </w:r>
            <w:r>
              <w:rPr>
                <w:rFonts w:ascii="Simsun" w:eastAsia="仿宋_GB2312" w:hAnsi="Simsun"/>
                <w:color w:val="333333"/>
                <w:sz w:val="28"/>
                <w:szCs w:val="28"/>
              </w:rPr>
              <w:t> 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系</w:t>
            </w:r>
            <w:r>
              <w:rPr>
                <w:rFonts w:ascii="Simsun" w:eastAsia="仿宋_GB2312" w:hAnsi="Simsun"/>
                <w:color w:val="333333"/>
                <w:sz w:val="28"/>
                <w:szCs w:val="28"/>
              </w:rPr>
              <w:t> 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人：苏本武</w:t>
            </w:r>
            <w:r>
              <w:rPr>
                <w:rFonts w:ascii="Simsun" w:eastAsia="仿宋_GB2312" w:hAnsi="Simsun"/>
                <w:color w:val="333333"/>
                <w:sz w:val="28"/>
                <w:szCs w:val="28"/>
              </w:rPr>
              <w:t>  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蒋小蓉</w:t>
            </w:r>
            <w:r>
              <w:rPr>
                <w:rFonts w:ascii="Simsun" w:eastAsia="仿宋_GB2312" w:hAnsi="Simsun"/>
                <w:color w:val="333333"/>
                <w:sz w:val="28"/>
                <w:szCs w:val="28"/>
              </w:rPr>
              <w:t>  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李泽鹏</w:t>
            </w:r>
          </w:p>
          <w:p>
            <w:pPr>
              <w:shd w:val="clear" w:color="auto" w:fill="FFFFFF"/>
              <w:wordWrap w:val="0"/>
              <w:spacing w:before="100" w:after="100" w:line="357" w:lineRule="atLeast"/>
              <w:ind w:firstLine="560"/>
              <w:jc w:val="left"/>
              <w:rPr>
                <w:rFonts w:ascii="Verdana" w:eastAsia="仿宋_GB2312" w:hAnsi="Verdana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联系电话：0739-5306070</w:t>
            </w:r>
            <w:r>
              <w:rPr>
                <w:rFonts w:ascii="Verdana" w:eastAsia="仿宋_GB2312" w:hAnsi="Verdana"/>
                <w:color w:val="000000"/>
                <w:sz w:val="28"/>
                <w:szCs w:val="28"/>
              </w:rPr>
              <w:t> </w:t>
            </w:r>
          </w:p>
          <w:p>
            <w:pPr>
              <w:shd w:val="clear" w:color="auto" w:fill="FFFFFF"/>
              <w:wordWrap w:val="0"/>
              <w:spacing w:before="100" w:after="100" w:line="357" w:lineRule="atLeast"/>
              <w:ind w:firstLine="560"/>
              <w:jc w:val="left"/>
              <w:rPr>
                <w:rFonts w:ascii="仿宋_GB2312" w:eastAsia="仿宋_GB2312" w:hint="eastAsia"/>
                <w:color w:val="000000"/>
                <w:sz w:val="28"/>
                <w:szCs w:val="28"/>
              </w:rPr>
            </w:pPr>
            <w:r>
              <w:rPr>
                <w:rFonts w:ascii="Verdana" w:eastAsia="仿宋_GB2312" w:hAnsi="Verdana"/>
                <w:color w:val="000000"/>
                <w:sz w:val="28"/>
                <w:szCs w:val="28"/>
              </w:rPr>
              <w:t>技术咨询联系人：王少杰    联系电话：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13973980728</w:t>
            </w:r>
          </w:p>
          <w:p>
            <w:pPr>
              <w:shd w:val="clear" w:color="auto" w:fill="FFFFFF"/>
              <w:wordWrap w:val="0"/>
              <w:spacing w:before="100" w:after="100" w:line="357" w:lineRule="atLeast"/>
              <w:ind w:firstLine="560"/>
              <w:jc w:val="left"/>
              <w:rPr>
                <w:rFonts w:ascii="Simsun" w:eastAsia="仿宋_GB2312" w:hAnsi="Simsun" w:hint="eastAsia"/>
                <w:color w:val="333333"/>
                <w:sz w:val="28"/>
                <w:szCs w:val="28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逾期未报名者不能参予投标报价，资格审核未通过，不进入下一轮投标评审。热忱欢迎有关厂（商）家前来投标，请厂（商）家自行下载附件中相应表格按明细报价，</w:t>
            </w:r>
            <w:r>
              <w:rPr>
                <w:rFonts w:ascii="仿宋_GB2312" w:eastAsia="仿宋_GB2312"/>
                <w:color w:val="000000"/>
                <w:sz w:val="28"/>
                <w:szCs w:val="28"/>
              </w:rPr>
              <w:t>按招标文件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要求做好投标文件一式三份（胶装）封存好现场开标。</w:t>
            </w:r>
            <w:r>
              <w:rPr>
                <w:rFonts w:ascii="Verdana" w:eastAsia="仿宋_GB2312" w:hAnsi="Verdana"/>
                <w:color w:val="000000"/>
                <w:sz w:val="28"/>
                <w:szCs w:val="28"/>
              </w:rPr>
              <w:t>  </w:t>
            </w:r>
          </w:p>
          <w:p>
            <w:pPr>
              <w:shd w:val="clear" w:color="auto" w:fill="FFFFFF"/>
              <w:wordWrap w:val="0"/>
              <w:spacing w:before="100" w:after="100" w:line="357" w:lineRule="atLeast"/>
              <w:ind w:firstLine="5880"/>
              <w:jc w:val="left"/>
              <w:rPr>
                <w:rFonts w:ascii="Simsun" w:eastAsia="仿宋_GB2312" w:hAnsi="Simsun" w:hint="eastAsia"/>
                <w:color w:val="333333"/>
                <w:sz w:val="28"/>
                <w:szCs w:val="28"/>
              </w:rPr>
            </w:pPr>
            <w:r>
              <w:rPr>
                <w:rFonts w:ascii="Simsun" w:eastAsia="仿宋_GB2312" w:hAnsi="Simsun"/>
                <w:color w:val="333333"/>
                <w:sz w:val="28"/>
                <w:szCs w:val="28"/>
              </w:rPr>
              <w:t> </w:t>
            </w:r>
          </w:p>
          <w:p>
            <w:pPr>
              <w:shd w:val="clear" w:color="auto" w:fill="FFFFFF"/>
              <w:wordWrap w:val="0"/>
              <w:spacing w:before="100" w:after="100" w:line="357" w:lineRule="atLeast"/>
              <w:ind w:firstLine="5880"/>
              <w:jc w:val="left"/>
              <w:rPr>
                <w:rFonts w:ascii="Simsun" w:eastAsia="仿宋_GB2312" w:hAnsi="Simsun" w:hint="eastAsia"/>
                <w:color w:val="333333"/>
                <w:sz w:val="28"/>
                <w:szCs w:val="28"/>
              </w:rPr>
            </w:pPr>
            <w:r>
              <w:rPr>
                <w:rFonts w:ascii="Simsun" w:eastAsia="仿宋_GB2312" w:hAnsi="Simsun"/>
                <w:color w:val="333333"/>
                <w:sz w:val="28"/>
                <w:szCs w:val="28"/>
              </w:rPr>
              <w:t> </w:t>
            </w:r>
          </w:p>
          <w:p>
            <w:pPr>
              <w:shd w:val="clear" w:color="auto" w:fill="FFFFFF"/>
              <w:wordWrap w:val="0"/>
              <w:spacing w:before="100" w:after="100" w:line="357" w:lineRule="atLeast"/>
              <w:ind w:firstLineChars="1950" w:firstLine="5460"/>
              <w:jc w:val="left"/>
              <w:rPr>
                <w:rFonts w:ascii="仿宋_GB2312" w:eastAsia="仿宋_GB2312"/>
                <w:color w:val="333333"/>
                <w:sz w:val="28"/>
                <w:szCs w:val="28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国有资产管理处</w:t>
            </w:r>
          </w:p>
          <w:p>
            <w:pPr>
              <w:shd w:val="clear" w:color="auto" w:fill="FFFFFF"/>
              <w:wordWrap w:val="0"/>
              <w:spacing w:before="100" w:after="100" w:line="357" w:lineRule="atLeast"/>
              <w:ind w:firstLine="5040"/>
              <w:jc w:val="left"/>
              <w:rPr>
                <w:rFonts w:ascii="仿宋_GB2312" w:eastAsia="仿宋_GB2312"/>
                <w:color w:val="333333"/>
                <w:sz w:val="28"/>
                <w:szCs w:val="28"/>
              </w:rPr>
            </w:pP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     2018年</w:t>
            </w:r>
            <w:r>
              <w:rPr>
                <w:rFonts w:ascii="Simsun" w:eastAsia="仿宋_GB2312" w:hAnsi="Simsun"/>
                <w:color w:val="333333"/>
                <w:sz w:val="28"/>
                <w:szCs w:val="28"/>
              </w:rPr>
              <w:t> 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11月  2日</w:t>
            </w:r>
          </w:p>
        </w:tc>
      </w:tr>
    </w:tbl>
    <w:p>
      <w:pPr>
        <w:spacing w:line="700" w:lineRule="exact"/>
        <w:rPr>
          <w:rFonts w:ascii="仿宋_GB2312" w:eastAsia="仿宋_GB2312" w:cs="Times New Roman"/>
          <w:color w:val="000000"/>
          <w:sz w:val="28"/>
          <w:szCs w:val="28"/>
        </w:rPr>
      </w:pPr>
    </w:p>
    <w:p>
      <w:pPr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cs="宋体" w:hint="eastAsia"/>
          <w:bCs/>
          <w:color w:val="000000"/>
          <w:sz w:val="28"/>
          <w:szCs w:val="28"/>
        </w:rPr>
        <w:t>二、</w:t>
      </w:r>
      <w:r>
        <w:rPr>
          <w:rFonts w:ascii="仿宋_GB2312" w:eastAsia="仿宋_GB2312" w:hint="eastAsia"/>
          <w:color w:val="000000"/>
          <w:sz w:val="28"/>
          <w:szCs w:val="28"/>
        </w:rPr>
        <w:t>项目概况与招标要求</w:t>
      </w:r>
    </w:p>
    <w:p>
      <w:pPr>
        <w:ind w:firstLineChars="100" w:firstLine="280"/>
        <w:rPr>
          <w:sz w:val="30"/>
          <w:szCs w:val="30"/>
        </w:rPr>
      </w:pPr>
      <w:r>
        <w:rPr>
          <w:rFonts w:ascii="仿宋_GB2312" w:eastAsia="仿宋_GB2312"/>
          <w:sz w:val="28"/>
          <w:szCs w:val="28"/>
        </w:rPr>
        <w:t>1</w:t>
      </w:r>
      <w:r>
        <w:rPr>
          <w:rFonts w:ascii="仿宋_GB2312" w:eastAsia="仿宋_GB2312" w:hint="eastAsia"/>
          <w:sz w:val="28"/>
          <w:szCs w:val="28"/>
        </w:rPr>
        <w:t>、采购项目名称：信息工程学院产学研科研项目设备</w:t>
      </w:r>
    </w:p>
    <w:p>
      <w:pPr>
        <w:ind w:firstLineChars="100" w:firstLine="28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2</w:t>
      </w:r>
      <w:r>
        <w:rPr>
          <w:rFonts w:ascii="仿宋_GB2312" w:eastAsia="仿宋_GB2312" w:hint="eastAsia"/>
          <w:sz w:val="28"/>
          <w:szCs w:val="28"/>
        </w:rPr>
        <w:t>、采购方式：</w:t>
      </w:r>
      <w:r>
        <w:rPr>
          <w:rFonts w:ascii="仿宋_GB2312" w:eastAsia="仿宋_GB2312" w:cs="宋体"/>
          <w:sz w:val="28"/>
          <w:szCs w:val="28"/>
        </w:rPr>
        <w:t>公开招标</w:t>
      </w:r>
    </w:p>
    <w:p>
      <w:pPr>
        <w:ind w:firstLineChars="100" w:firstLine="28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3</w:t>
      </w:r>
      <w:r>
        <w:rPr>
          <w:rFonts w:ascii="仿宋_GB2312" w:eastAsia="仿宋_GB2312" w:hint="eastAsia"/>
          <w:sz w:val="28"/>
          <w:szCs w:val="28"/>
        </w:rPr>
        <w:t>、招标文件获取：资产处</w:t>
      </w:r>
      <w:r>
        <w:rPr>
          <w:rFonts w:ascii="仿宋_GB2312" w:eastAsia="仿宋_GB2312"/>
          <w:sz w:val="28"/>
          <w:szCs w:val="28"/>
        </w:rPr>
        <w:t>606</w:t>
      </w:r>
      <w:r>
        <w:rPr>
          <w:rFonts w:ascii="仿宋_GB2312" w:eastAsia="仿宋_GB2312" w:hint="eastAsia"/>
          <w:sz w:val="28"/>
          <w:szCs w:val="28"/>
        </w:rPr>
        <w:t>室</w:t>
      </w:r>
    </w:p>
    <w:p>
      <w:pPr>
        <w:ind w:firstLineChars="100" w:firstLine="28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4</w:t>
      </w:r>
      <w:r>
        <w:rPr>
          <w:rFonts w:ascii="仿宋_GB2312" w:eastAsia="仿宋_GB2312" w:hint="eastAsia"/>
          <w:sz w:val="28"/>
          <w:szCs w:val="28"/>
        </w:rPr>
        <w:t>、投标文件递交：开标前递交资产处</w:t>
      </w:r>
      <w:r>
        <w:rPr>
          <w:rFonts w:ascii="仿宋_GB2312" w:eastAsia="仿宋_GB2312"/>
          <w:sz w:val="28"/>
          <w:szCs w:val="28"/>
        </w:rPr>
        <w:t>606</w:t>
      </w:r>
      <w:r>
        <w:rPr>
          <w:rFonts w:ascii="仿宋_GB2312" w:eastAsia="仿宋_GB2312" w:hint="eastAsia"/>
          <w:sz w:val="28"/>
          <w:szCs w:val="28"/>
        </w:rPr>
        <w:t>室</w:t>
      </w:r>
    </w:p>
    <w:p>
      <w:pPr>
        <w:ind w:firstLineChars="100" w:firstLine="28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5</w:t>
      </w:r>
      <w:r>
        <w:rPr>
          <w:rFonts w:ascii="仿宋_GB2312" w:eastAsia="仿宋_GB2312" w:hint="eastAsia"/>
          <w:sz w:val="28"/>
          <w:szCs w:val="28"/>
        </w:rPr>
        <w:t>、采购项目最高限价</w:t>
      </w:r>
      <w:r>
        <w:rPr>
          <w:rFonts w:ascii="仿宋_GB2312" w:eastAsia="仿宋_GB2312"/>
          <w:sz w:val="28"/>
          <w:szCs w:val="28"/>
        </w:rPr>
        <w:t>: 1</w:t>
      </w:r>
      <w:r>
        <w:rPr>
          <w:rFonts w:ascii="仿宋_GB2312" w:eastAsia="仿宋_GB2312" w:hint="eastAsia"/>
          <w:sz w:val="28"/>
          <w:szCs w:val="28"/>
        </w:rPr>
        <w:t>8.5</w:t>
      </w:r>
      <w:r>
        <w:rPr>
          <w:rFonts w:ascii="仿宋_GB2312" w:eastAsia="仿宋_GB2312"/>
          <w:sz w:val="28"/>
          <w:szCs w:val="28"/>
        </w:rPr>
        <w:t>万元</w:t>
      </w:r>
    </w:p>
    <w:p>
      <w:pPr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 xml:space="preserve">  6</w:t>
      </w:r>
      <w:r>
        <w:rPr>
          <w:rFonts w:ascii="仿宋_GB2312" w:eastAsia="仿宋_GB2312" w:hint="eastAsia"/>
          <w:sz w:val="28"/>
          <w:szCs w:val="28"/>
        </w:rPr>
        <w:t>、工期要求：</w:t>
      </w:r>
      <w:r>
        <w:rPr>
          <w:rFonts w:ascii="仿宋_GB2312" w:eastAsia="仿宋_GB2312"/>
          <w:sz w:val="28"/>
          <w:szCs w:val="28"/>
        </w:rPr>
        <w:t xml:space="preserve">  2018年</w:t>
      </w:r>
      <w:r>
        <w:rPr>
          <w:rFonts w:ascii="仿宋_GB2312" w:eastAsia="仿宋_GB2312" w:hint="eastAsia"/>
          <w:sz w:val="28"/>
          <w:szCs w:val="28"/>
        </w:rPr>
        <w:t>11</w:t>
      </w:r>
      <w:r>
        <w:rPr>
          <w:rFonts w:ascii="仿宋_GB2312" w:eastAsia="仿宋_GB2312"/>
          <w:sz w:val="28"/>
          <w:szCs w:val="28"/>
        </w:rPr>
        <w:t>月</w:t>
      </w:r>
      <w:r>
        <w:rPr>
          <w:rFonts w:ascii="仿宋_GB2312" w:eastAsia="仿宋_GB2312" w:hint="eastAsia"/>
          <w:sz w:val="28"/>
          <w:szCs w:val="28"/>
        </w:rPr>
        <w:t>30</w:t>
      </w:r>
      <w:r>
        <w:rPr>
          <w:rFonts w:ascii="仿宋_GB2312" w:eastAsia="仿宋_GB2312"/>
          <w:sz w:val="28"/>
          <w:szCs w:val="28"/>
        </w:rPr>
        <w:t xml:space="preserve">日前全部安装到位 </w:t>
      </w:r>
    </w:p>
    <w:p>
      <w:pPr>
        <w:shd w:val="clear" w:color="auto" w:fill="FFFFFF"/>
        <w:wordWrap w:val="0"/>
        <w:spacing w:before="100" w:after="100" w:line="357" w:lineRule="atLeast"/>
        <w:ind w:leftChars="132" w:left="697" w:hangingChars="150" w:hanging="420"/>
        <w:jc w:val="left"/>
        <w:rPr>
          <w:rFonts w:ascii="仿宋_GB2312" w:eastAsia="仿宋_GB2312"/>
          <w:color w:val="333333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7</w:t>
      </w:r>
      <w:r>
        <w:rPr>
          <w:rFonts w:ascii="仿宋_GB2312" w:eastAsia="仿宋_GB2312" w:hint="eastAsia"/>
          <w:sz w:val="28"/>
          <w:szCs w:val="28"/>
        </w:rPr>
        <w:t>、</w:t>
      </w:r>
      <w:r>
        <w:rPr>
          <w:rFonts w:ascii="仿宋_GB2312" w:eastAsia="仿宋_GB2312"/>
          <w:sz w:val="28"/>
          <w:szCs w:val="28"/>
        </w:rPr>
        <w:t>招</w:t>
      </w:r>
      <w:r>
        <w:rPr>
          <w:rFonts w:ascii="仿宋_GB2312" w:eastAsia="仿宋_GB2312" w:hint="eastAsia"/>
          <w:sz w:val="28"/>
          <w:szCs w:val="28"/>
        </w:rPr>
        <w:t>标时间及地址：</w:t>
      </w:r>
      <w:r>
        <w:rPr>
          <w:rFonts w:ascii="仿宋_GB2312" w:eastAsia="仿宋_GB2312"/>
          <w:sz w:val="28"/>
          <w:szCs w:val="28"/>
        </w:rPr>
        <w:t>2018</w:t>
      </w:r>
      <w:r>
        <w:rPr>
          <w:rFonts w:ascii="仿宋_GB2312" w:eastAsia="仿宋_GB2312" w:hint="eastAsia"/>
          <w:sz w:val="28"/>
          <w:szCs w:val="28"/>
        </w:rPr>
        <w:t>年</w:t>
      </w:r>
      <w:r>
        <w:rPr>
          <w:rFonts w:ascii="仿宋_GB2312" w:eastAsia="仿宋_GB2312"/>
          <w:sz w:val="28"/>
          <w:szCs w:val="28"/>
        </w:rPr>
        <w:t xml:space="preserve"> </w:t>
      </w:r>
      <w:r>
        <w:rPr>
          <w:rFonts w:ascii="仿宋_GB2312" w:eastAsia="仿宋_GB2312" w:hint="eastAsia"/>
          <w:sz w:val="28"/>
          <w:szCs w:val="28"/>
        </w:rPr>
        <w:t>11月9日</w:t>
      </w:r>
      <w:r>
        <w:rPr>
          <w:rFonts w:ascii="仿宋_GB2312" w:eastAsia="仿宋_GB2312" w:hint="eastAsia"/>
          <w:color w:val="000000"/>
          <w:sz w:val="28"/>
          <w:szCs w:val="28"/>
        </w:rPr>
        <w:t>下午3点整</w:t>
      </w:r>
      <w:r>
        <w:rPr>
          <w:rFonts w:ascii="仿宋_GB2312" w:eastAsia="仿宋_GB2312" w:hint="eastAsia"/>
          <w:sz w:val="28"/>
          <w:szCs w:val="28"/>
        </w:rPr>
        <w:t>，</w:t>
      </w:r>
      <w:r>
        <w:rPr>
          <w:rFonts w:ascii="仿宋_GB2312" w:eastAsia="仿宋_GB2312" w:cs="宋体" w:hint="eastAsia"/>
          <w:color w:val="000000"/>
          <w:kern w:val="0"/>
          <w:sz w:val="28"/>
          <w:szCs w:val="28"/>
        </w:rPr>
        <w:t>邵阳学院七里坪校区一办公楼</w:t>
      </w:r>
      <w:r>
        <w:rPr>
          <w:rFonts w:ascii="仿宋_GB2312" w:eastAsia="仿宋_GB2312" w:cs="宋体"/>
          <w:color w:val="000000"/>
          <w:kern w:val="0"/>
          <w:sz w:val="28"/>
          <w:szCs w:val="28"/>
        </w:rPr>
        <w:t>605室</w:t>
      </w:r>
    </w:p>
    <w:p>
      <w:pPr>
        <w:ind w:firstLineChars="50" w:firstLine="14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 xml:space="preserve"> 8</w:t>
      </w:r>
      <w:r>
        <w:rPr>
          <w:rFonts w:ascii="仿宋_GB2312" w:eastAsia="仿宋_GB2312" w:hint="eastAsia"/>
          <w:sz w:val="28"/>
          <w:szCs w:val="28"/>
        </w:rPr>
        <w:t>、交货地点：邵阳学院</w:t>
      </w:r>
      <w:r>
        <w:rPr>
          <w:rFonts w:ascii="仿宋_GB2312" w:eastAsia="仿宋_GB2312" w:cs="宋体" w:hint="eastAsia"/>
          <w:sz w:val="28"/>
          <w:szCs w:val="28"/>
        </w:rPr>
        <w:t>七里坪校区</w:t>
      </w:r>
    </w:p>
    <w:p>
      <w:pPr>
        <w:snapToGrid w:val="0"/>
        <w:spacing w:line="420" w:lineRule="exact"/>
        <w:ind w:firstLineChars="100" w:firstLine="28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9</w:t>
      </w:r>
      <w:r>
        <w:rPr>
          <w:rFonts w:ascii="仿宋_GB2312" w:eastAsia="仿宋_GB2312" w:hint="eastAsia"/>
          <w:sz w:val="28"/>
          <w:szCs w:val="28"/>
        </w:rPr>
        <w:t>、质量要求：按</w:t>
      </w:r>
      <w:r>
        <w:rPr>
          <w:rFonts w:ascii="仿宋_GB2312" w:eastAsia="仿宋_GB2312"/>
          <w:sz w:val="28"/>
          <w:szCs w:val="28"/>
        </w:rPr>
        <w:t>技术参数</w:t>
      </w:r>
      <w:r>
        <w:rPr>
          <w:rFonts w:ascii="仿宋_GB2312" w:eastAsia="仿宋_GB2312" w:hint="eastAsia"/>
          <w:sz w:val="28"/>
          <w:szCs w:val="28"/>
        </w:rPr>
        <w:t>及</w:t>
      </w:r>
      <w:r>
        <w:rPr>
          <w:rFonts w:ascii="仿宋_GB2312" w:eastAsia="仿宋_GB2312"/>
          <w:sz w:val="28"/>
          <w:szCs w:val="28"/>
        </w:rPr>
        <w:t>行业标准要求验收，三包期为一年</w:t>
      </w:r>
    </w:p>
    <w:p>
      <w:pPr>
        <w:ind w:leftChars="114" w:left="2339" w:hangingChars="750" w:hanging="210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10</w:t>
      </w:r>
      <w:r>
        <w:rPr>
          <w:rFonts w:ascii="仿宋_GB2312" w:eastAsia="仿宋_GB2312" w:hint="eastAsia"/>
          <w:sz w:val="28"/>
          <w:szCs w:val="28"/>
        </w:rPr>
        <w:t>、付款方式：交货完毕并经采购人终验收合格后</w:t>
      </w:r>
      <w:r>
        <w:rPr>
          <w:rFonts w:ascii="仿宋_GB2312" w:eastAsia="仿宋_GB2312"/>
          <w:sz w:val="28"/>
          <w:szCs w:val="28"/>
        </w:rPr>
        <w:t>付合同总金额的95%，余款作为质量保证金一年后无质量问题全部付清</w:t>
      </w:r>
      <w:r>
        <w:rPr>
          <w:rFonts w:ascii="仿宋_GB2312" w:eastAsia="仿宋_GB2312" w:hint="eastAsia"/>
          <w:sz w:val="28"/>
          <w:szCs w:val="28"/>
        </w:rPr>
        <w:t>。</w:t>
      </w:r>
    </w:p>
    <w:p>
      <w:pPr>
        <w:shd w:val="clear" w:color="auto" w:fill="FFFFFF"/>
        <w:wordWrap w:val="0"/>
        <w:spacing w:before="100" w:after="100" w:line="357" w:lineRule="atLeast"/>
        <w:ind w:firstLine="284"/>
        <w:jc w:val="left"/>
        <w:rPr>
          <w:rFonts w:ascii="Simsun" w:hAnsi="Simsun" w:hint="eastAsia"/>
          <w:color w:val="333333"/>
        </w:rPr>
      </w:pPr>
      <w:r>
        <w:rPr>
          <w:rFonts w:ascii="仿宋_GB2312" w:eastAsia="仿宋_GB2312" w:hint="eastAsia"/>
          <w:color w:val="000000"/>
          <w:sz w:val="28"/>
          <w:szCs w:val="28"/>
        </w:rPr>
        <w:t>11、报价要求：不接受拆包及联合体投标，如投标报价总金额超过预算合计金额则视为自动弃标；且投标单价为固定单价，已包含但不限于人工费、机械费、材料费、运输费、包装费、装卸费、安装费、技术服务费、保险费、返工费、审批费、税金（含增值税）、利润等履行本合同义务所需一切费用，且已综合考虑人工、材料、机械、关税、汇率涨价等市场及政府政策性文件调整等风险因素（包括油费上涨）</w:t>
      </w:r>
    </w:p>
    <w:p>
      <w:pPr>
        <w:spacing w:line="560" w:lineRule="exact"/>
        <w:rPr>
          <w:rFonts w:ascii="仿宋_GB2312" w:eastAsia="仿宋_GB2312" w:cs="Times New Roman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三</w:t>
      </w:r>
      <w:r>
        <w:rPr>
          <w:rFonts w:ascii="仿宋_GB2312" w:eastAsia="仿宋_GB2312" w:cs="宋体" w:hint="eastAsia"/>
          <w:sz w:val="28"/>
          <w:szCs w:val="28"/>
        </w:rPr>
        <w:t>、投标文件内容：</w:t>
      </w:r>
    </w:p>
    <w:p>
      <w:pPr>
        <w:spacing w:line="560" w:lineRule="exact"/>
        <w:ind w:firstLine="480"/>
        <w:rPr>
          <w:rFonts w:ascii="仿宋_GB2312" w:eastAsia="仿宋_GB2312" w:cs="Times New Roman"/>
          <w:sz w:val="28"/>
          <w:szCs w:val="28"/>
        </w:rPr>
      </w:pPr>
      <w:r>
        <w:rPr>
          <w:rFonts w:ascii="仿宋_GB2312" w:eastAsia="仿宋_GB2312" w:cs="宋体"/>
          <w:sz w:val="28"/>
          <w:szCs w:val="28"/>
        </w:rPr>
        <w:t>1</w:t>
      </w:r>
      <w:r>
        <w:rPr>
          <w:rFonts w:ascii="仿宋_GB2312" w:eastAsia="仿宋_GB2312" w:cs="宋体" w:hint="eastAsia"/>
          <w:sz w:val="28"/>
          <w:szCs w:val="28"/>
        </w:rPr>
        <w:t>）投标报价表</w:t>
      </w:r>
    </w:p>
    <w:p>
      <w:pPr>
        <w:spacing w:line="560" w:lineRule="exact"/>
        <w:ind w:firstLine="480"/>
        <w:rPr>
          <w:rFonts w:ascii="仿宋_GB2312" w:eastAsia="仿宋_GB2312" w:cs="Times New Roman"/>
          <w:sz w:val="28"/>
          <w:szCs w:val="28"/>
        </w:rPr>
      </w:pPr>
      <w:r>
        <w:rPr>
          <w:rFonts w:ascii="仿宋_GB2312" w:eastAsia="仿宋_GB2312" w:cs="宋体"/>
          <w:sz w:val="28"/>
          <w:szCs w:val="28"/>
        </w:rPr>
        <w:t>2</w:t>
      </w:r>
      <w:r>
        <w:rPr>
          <w:rFonts w:ascii="仿宋_GB2312" w:eastAsia="仿宋_GB2312" w:cs="宋体" w:hint="eastAsia"/>
          <w:sz w:val="28"/>
          <w:szCs w:val="28"/>
        </w:rPr>
        <w:t>）投标人简介</w:t>
      </w:r>
    </w:p>
    <w:p>
      <w:pPr>
        <w:widowControl/>
        <w:shd w:val="clear" w:color="auto" w:fill="FFFFFF"/>
        <w:wordWrap w:val="0"/>
        <w:spacing w:before="100" w:after="100" w:line="400" w:lineRule="atLeast"/>
        <w:ind w:left="52" w:firstLineChars="150" w:firstLine="420"/>
        <w:jc w:val="left"/>
        <w:rPr>
          <w:rFonts w:ascii="宋体" w:cs="宋体"/>
          <w:kern w:val="0"/>
          <w:sz w:val="24"/>
        </w:rPr>
      </w:pPr>
      <w:r>
        <w:rPr>
          <w:rFonts w:ascii="仿宋_GB2312" w:eastAsia="仿宋_GB2312" w:cs="宋体"/>
          <w:sz w:val="28"/>
          <w:szCs w:val="28"/>
        </w:rPr>
        <w:t>3</w:t>
      </w:r>
      <w:r>
        <w:rPr>
          <w:rFonts w:ascii="仿宋_GB2312" w:eastAsia="仿宋_GB2312" w:cs="宋体" w:hint="eastAsia"/>
          <w:sz w:val="28"/>
          <w:szCs w:val="28"/>
        </w:rPr>
        <w:t>）投标人资质（</w:t>
      </w:r>
      <w:r>
        <w:rPr>
          <w:rFonts w:ascii="仿宋_GB2312" w:eastAsia="仿宋_GB2312" w:cs="宋体" w:hint="eastAsia"/>
          <w:color w:val="000000"/>
          <w:kern w:val="0"/>
          <w:sz w:val="28"/>
          <w:szCs w:val="28"/>
        </w:rPr>
        <w:t>供应商营业执照副本复印件（三证合一、年审合格）、企业法人委托授权书（附法定代表人身份证明）及委托代理人身份证复印件，均加盖公章</w:t>
      </w:r>
    </w:p>
    <w:p>
      <w:pPr>
        <w:spacing w:line="560" w:lineRule="exact"/>
        <w:ind w:firstLine="480"/>
        <w:rPr>
          <w:rFonts w:ascii="仿宋_GB2312" w:eastAsia="仿宋_GB2312" w:cs="Times New Roman"/>
          <w:sz w:val="28"/>
          <w:szCs w:val="28"/>
        </w:rPr>
      </w:pPr>
      <w:r>
        <w:rPr>
          <w:rFonts w:ascii="仿宋_GB2312" w:eastAsia="仿宋_GB2312" w:cs="宋体"/>
          <w:sz w:val="28"/>
          <w:szCs w:val="28"/>
        </w:rPr>
        <w:t>4</w:t>
      </w:r>
      <w:r>
        <w:rPr>
          <w:rFonts w:ascii="仿宋_GB2312" w:eastAsia="仿宋_GB2312" w:cs="宋体" w:hint="eastAsia"/>
          <w:sz w:val="28"/>
          <w:szCs w:val="28"/>
        </w:rPr>
        <w:t>）设备符合招标文件规定的技术响应文件</w:t>
      </w:r>
    </w:p>
    <w:p>
      <w:pPr>
        <w:spacing w:line="560" w:lineRule="exact"/>
        <w:ind w:firstLine="480"/>
        <w:rPr>
          <w:rFonts w:ascii="仿宋_GB2312" w:eastAsia="仿宋_GB2312" w:cs="Times New Roman"/>
          <w:sz w:val="28"/>
          <w:szCs w:val="28"/>
        </w:rPr>
      </w:pPr>
      <w:r>
        <w:rPr>
          <w:rFonts w:ascii="仿宋_GB2312" w:eastAsia="仿宋_GB2312" w:cs="宋体"/>
          <w:sz w:val="28"/>
          <w:szCs w:val="28"/>
        </w:rPr>
        <w:t>5</w:t>
      </w:r>
      <w:r>
        <w:rPr>
          <w:rFonts w:ascii="仿宋_GB2312" w:eastAsia="仿宋_GB2312" w:cs="宋体" w:hint="eastAsia"/>
          <w:sz w:val="28"/>
          <w:szCs w:val="28"/>
        </w:rPr>
        <w:t>）交货时间响应</w:t>
      </w:r>
    </w:p>
    <w:p>
      <w:pPr>
        <w:spacing w:line="560" w:lineRule="exact"/>
        <w:ind w:firstLine="480"/>
        <w:rPr>
          <w:rFonts w:ascii="仿宋_GB2312" w:eastAsia="仿宋_GB2312" w:cs="宋体"/>
          <w:sz w:val="28"/>
          <w:szCs w:val="28"/>
        </w:rPr>
      </w:pPr>
      <w:r>
        <w:rPr>
          <w:rFonts w:ascii="仿宋_GB2312" w:eastAsia="仿宋_GB2312" w:cs="宋体"/>
          <w:sz w:val="28"/>
          <w:szCs w:val="28"/>
        </w:rPr>
        <w:t>6</w:t>
      </w:r>
      <w:r>
        <w:rPr>
          <w:rFonts w:ascii="仿宋_GB2312" w:eastAsia="仿宋_GB2312" w:cs="宋体" w:hint="eastAsia"/>
          <w:sz w:val="28"/>
          <w:szCs w:val="28"/>
        </w:rPr>
        <w:t>）售后服务响应文件等</w:t>
      </w:r>
    </w:p>
    <w:p>
      <w:pPr>
        <w:spacing w:line="560" w:lineRule="exact"/>
        <w:ind w:firstLine="480"/>
        <w:rPr>
          <w:rFonts w:ascii="仿宋_GB2312" w:eastAsia="仿宋_GB2312" w:cs="宋体"/>
          <w:sz w:val="28"/>
          <w:szCs w:val="28"/>
        </w:rPr>
      </w:pPr>
      <w:r>
        <w:rPr>
          <w:rFonts w:ascii="仿宋_GB2312" w:eastAsia="仿宋_GB2312" w:cs="宋体"/>
          <w:sz w:val="28"/>
          <w:szCs w:val="28"/>
        </w:rPr>
        <w:t>7)</w:t>
      </w:r>
      <w:r>
        <w:rPr>
          <w:rFonts w:ascii="仿宋_GB2312" w:eastAsia="仿宋_GB2312" w:cs="宋体" w:hint="eastAsia"/>
          <w:sz w:val="28"/>
          <w:szCs w:val="28"/>
        </w:rPr>
        <w:t>相应产品合</w:t>
      </w:r>
      <w:r>
        <w:rPr>
          <w:rFonts w:ascii="仿宋_GB2312" w:eastAsia="仿宋_GB2312" w:cs="宋体"/>
          <w:sz w:val="28"/>
          <w:szCs w:val="28"/>
        </w:rPr>
        <w:t>同（原件备查）</w:t>
      </w:r>
    </w:p>
    <w:p>
      <w:pPr>
        <w:spacing w:line="560" w:lineRule="exact"/>
        <w:ind w:left="0"/>
        <w:rPr>
          <w:rFonts w:ascii="仿宋_GB2312" w:eastAsia="仿宋_GB2312" w:cs="宋体"/>
          <w:sz w:val="28"/>
          <w:szCs w:val="28"/>
        </w:rPr>
      </w:pPr>
      <w:r>
        <w:rPr>
          <w:rFonts w:ascii="仿宋_GB2312" w:eastAsia="仿宋_GB2312" w:cs="宋体" w:hint="eastAsia"/>
          <w:sz w:val="28"/>
          <w:szCs w:val="28"/>
        </w:rPr>
        <w:t>四、采购数量及技术要求：</w:t>
      </w:r>
    </w:p>
    <w:p>
      <w:pPr>
        <w:widowControl/>
        <w:ind w:firstLineChars="450" w:firstLine="1080"/>
        <w:jc w:val="left"/>
        <w:rPr>
          <w:sz w:val="28"/>
          <w:szCs w:val="28"/>
        </w:rPr>
      </w:pPr>
      <w:r>
        <w:rPr>
          <w:rFonts w:ascii="宋体" w:cs="宋体" w:hint="eastAsia"/>
          <w:b/>
          <w:sz w:val="24"/>
        </w:rPr>
        <w:t xml:space="preserve">                                                                </w:t>
      </w:r>
    </w:p>
    <w:tbl>
      <w:tblPr>
        <w:tblpPr w:leftFromText="180" w:rightFromText="180" w:vertAnchor="text" w:horzAnchor="margin" w:tblpXSpec="left" w:tblpY="601"/>
        <w:tblOverlap w:val="never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1843"/>
        <w:gridCol w:w="4536"/>
        <w:gridCol w:w="1134"/>
        <w:gridCol w:w="1418"/>
      </w:tblGrid>
      <w:tr>
        <w:tc>
          <w:tcPr>
            <w:tcW w:w="675" w:type="dxa"/>
            <w:vAlign w:val="center"/>
          </w:tcPr>
          <w:p>
            <w:pPr>
              <w:jc w:val="center"/>
              <w:rPr>
                <w:rFonts w:ascii="宋体" w:cs="宋体"/>
                <w:b/>
              </w:rPr>
            </w:pPr>
            <w:r>
              <w:rPr>
                <w:rFonts w:ascii="宋体" w:cs="宋体" w:hint="eastAsia"/>
                <w:b/>
              </w:rPr>
              <w:t>序号</w:t>
            </w:r>
          </w:p>
        </w:tc>
        <w:tc>
          <w:tcPr>
            <w:tcW w:w="1843" w:type="dxa"/>
            <w:vAlign w:val="center"/>
          </w:tcPr>
          <w:p>
            <w:pPr>
              <w:spacing w:line="360" w:lineRule="auto"/>
              <w:jc w:val="center"/>
              <w:rPr>
                <w:rFonts w:ascii="宋体" w:cs="宋体"/>
                <w:b/>
              </w:rPr>
            </w:pPr>
            <w:r>
              <w:rPr>
                <w:rFonts w:ascii="宋体" w:cs="宋体" w:hint="eastAsia"/>
                <w:b/>
              </w:rPr>
              <w:t>设备名称</w:t>
            </w:r>
          </w:p>
        </w:tc>
        <w:tc>
          <w:tcPr>
            <w:tcW w:w="4536" w:type="dxa"/>
            <w:vAlign w:val="center"/>
          </w:tcPr>
          <w:p>
            <w:pPr>
              <w:spacing w:line="360" w:lineRule="auto"/>
              <w:jc w:val="center"/>
              <w:rPr>
                <w:rFonts w:ascii="宋体" w:cs="宋体"/>
                <w:b/>
              </w:rPr>
            </w:pPr>
            <w:r>
              <w:rPr>
                <w:rFonts w:ascii="宋体" w:cs="宋体" w:hint="eastAsia"/>
                <w:b/>
              </w:rPr>
              <w:t>技术参数及功能要求</w:t>
            </w:r>
          </w:p>
        </w:tc>
        <w:tc>
          <w:tcPr>
            <w:tcW w:w="1134" w:type="dxa"/>
            <w:vAlign w:val="center"/>
          </w:tcPr>
          <w:p>
            <w:pPr>
              <w:spacing w:line="360" w:lineRule="auto"/>
              <w:jc w:val="center"/>
              <w:rPr>
                <w:rFonts w:ascii="宋体" w:cs="宋体"/>
                <w:b/>
              </w:rPr>
            </w:pPr>
            <w:r>
              <w:rPr>
                <w:rFonts w:ascii="宋体" w:cs="宋体" w:hint="eastAsia"/>
                <w:b/>
              </w:rPr>
              <w:t>单位</w:t>
            </w:r>
          </w:p>
        </w:tc>
        <w:tc>
          <w:tcPr>
            <w:tcW w:w="1418" w:type="dxa"/>
            <w:vAlign w:val="center"/>
          </w:tcPr>
          <w:p>
            <w:pPr>
              <w:spacing w:line="360" w:lineRule="auto"/>
              <w:jc w:val="center"/>
              <w:rPr>
                <w:rFonts w:ascii="宋体" w:cs="宋体"/>
                <w:b/>
              </w:rPr>
            </w:pPr>
            <w:r>
              <w:rPr>
                <w:rFonts w:ascii="宋体" w:cs="宋体" w:hint="eastAsia"/>
                <w:b/>
              </w:rPr>
              <w:t>数量</w:t>
            </w:r>
          </w:p>
        </w:tc>
      </w:tr>
      <w:tr>
        <w:trPr>
          <w:trHeight w:val="510"/>
        </w:trPr>
        <w:tc>
          <w:tcPr>
            <w:tcW w:w="675" w:type="dxa"/>
            <w:vAlign w:val="center"/>
          </w:tcPr>
          <w:p>
            <w:pPr>
              <w:jc w:val="center"/>
              <w:rPr>
                <w:rFonts w:ascii="宋体" w:eastAsia="宋体" w:cs="宋体"/>
                <w:b/>
              </w:rPr>
            </w:pPr>
            <w:r>
              <w:rPr>
                <w:rFonts w:ascii="宋体" w:eastAsia="宋体" w:cs="宋体" w:hint="eastAsia"/>
                <w:b/>
              </w:rPr>
              <w:t>1</w:t>
            </w:r>
          </w:p>
        </w:tc>
        <w:tc>
          <w:tcPr>
            <w:tcW w:w="1843" w:type="dxa"/>
            <w:vAlign w:val="center"/>
          </w:tcPr>
          <w:p>
            <w:pPr>
              <w:rPr>
                <w:rFonts w:ascii="宋体" w:eastAsia="宋体" w:cs="宋体"/>
              </w:rPr>
            </w:pPr>
            <w:r>
              <w:rPr>
                <w:rFonts w:ascii="宋体" w:eastAsia="宋体" w:hint="eastAsia"/>
              </w:rPr>
              <w:t>破竹机</w:t>
            </w:r>
          </w:p>
        </w:tc>
        <w:tc>
          <w:tcPr>
            <w:tcW w:w="4536" w:type="dxa"/>
            <w:vAlign w:val="center"/>
          </w:tcPr>
          <w:p>
            <w:pPr>
              <w:rPr>
                <w:rFonts w:ascii="宋体" w:cs="宋体"/>
              </w:rPr>
            </w:pPr>
            <w:r>
              <w:rPr>
                <w:rFonts w:ascii="宋体"/>
                <w:shd w:val="clear" w:color="auto" w:fill="FFFFFF"/>
              </w:rPr>
              <w:t>1、主轴转速：大于等于130rpm 2、加工长度</w:t>
            </w:r>
            <w:r>
              <w:rPr>
                <w:rFonts w:ascii="宋体" w:hint="eastAsia"/>
                <w:shd w:val="clear" w:color="auto" w:fill="FFFFFF"/>
              </w:rPr>
              <w:t>；</w:t>
            </w:r>
            <w:r>
              <w:rPr>
                <w:rFonts w:ascii="宋体"/>
                <w:shd w:val="clear" w:color="auto" w:fill="FFFFFF"/>
              </w:rPr>
              <w:t xml:space="preserve">2600mm </w:t>
            </w:r>
            <w:r>
              <w:rPr>
                <w:rFonts w:ascii="宋体" w:hint="eastAsia"/>
                <w:shd w:val="clear" w:color="auto" w:fill="FFFFFF"/>
              </w:rPr>
              <w:t>3.</w:t>
            </w:r>
            <w:r>
              <w:rPr>
                <w:rFonts w:ascii="宋体"/>
                <w:shd w:val="clear" w:color="auto" w:fill="FFFFFF"/>
              </w:rPr>
              <w:t xml:space="preserve">电机功率： 4kw </w:t>
            </w:r>
            <w:r>
              <w:rPr>
                <w:rFonts w:ascii="宋体" w:hint="eastAsia"/>
                <w:shd w:val="clear" w:color="auto" w:fill="FFFFFF"/>
              </w:rPr>
              <w:t>4.</w:t>
            </w:r>
            <w:r>
              <w:rPr>
                <w:rFonts w:ascii="宋体"/>
                <w:shd w:val="clear" w:color="auto" w:fill="FFFFFF"/>
              </w:rPr>
              <w:t>机床外形尺寸：长×宽×高 约4570×1350×1200mm</w:t>
            </w:r>
            <w:r>
              <w:rPr>
                <w:rFonts w:ascii="宋体" w:hint="eastAsia"/>
                <w:shd w:val="clear" w:color="auto" w:fill="FFFFFF"/>
              </w:rPr>
              <w:t>5.</w:t>
            </w:r>
            <w:r>
              <w:rPr>
                <w:rFonts w:ascii="宋体"/>
                <w:shd w:val="clear" w:color="auto" w:fill="FFFFFF"/>
              </w:rPr>
              <w:t>机床重量： 大于等于950kg</w:t>
            </w:r>
          </w:p>
        </w:tc>
        <w:tc>
          <w:tcPr>
            <w:tcW w:w="1134" w:type="dxa"/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  <w:r>
              <w:rPr>
                <w:rFonts w:ascii="宋体" w:cs="宋体" w:hint="eastAsia"/>
                <w:sz w:val="20"/>
                <w:szCs w:val="20"/>
              </w:rPr>
              <w:t>台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  <w:r>
              <w:rPr>
                <w:rFonts w:ascii="宋体" w:cs="宋体" w:hint="eastAsia"/>
                <w:sz w:val="20"/>
                <w:szCs w:val="20"/>
              </w:rPr>
              <w:t>1</w:t>
            </w:r>
          </w:p>
        </w:tc>
      </w:tr>
      <w:tr>
        <w:trPr>
          <w:trHeight w:val="510"/>
        </w:trPr>
        <w:tc>
          <w:tcPr>
            <w:tcW w:w="675" w:type="dxa"/>
            <w:vAlign w:val="center"/>
          </w:tcPr>
          <w:p>
            <w:pPr>
              <w:jc w:val="center"/>
              <w:rPr>
                <w:rFonts w:ascii="宋体" w:eastAsia="宋体" w:cs="宋体"/>
                <w:b/>
              </w:rPr>
            </w:pPr>
            <w:r>
              <w:rPr>
                <w:rFonts w:ascii="宋体" w:eastAsia="宋体" w:cs="宋体" w:hint="eastAsia"/>
                <w:b/>
              </w:rPr>
              <w:t>2</w:t>
            </w:r>
          </w:p>
        </w:tc>
        <w:tc>
          <w:tcPr>
            <w:tcW w:w="1843" w:type="dxa"/>
            <w:vAlign w:val="center"/>
          </w:tcPr>
          <w:p>
            <w:pPr>
              <w:rPr>
                <w:rFonts w:ascii="宋体" w:eastAsia="宋体"/>
              </w:rPr>
            </w:pPr>
            <w:r>
              <w:rPr>
                <w:rFonts w:ascii="宋体" w:eastAsia="宋体" w:hint="eastAsia"/>
              </w:rPr>
              <w:t>打结顶宽分片机</w:t>
            </w:r>
          </w:p>
        </w:tc>
        <w:tc>
          <w:tcPr>
            <w:tcW w:w="4536" w:type="dxa"/>
            <w:vAlign w:val="center"/>
          </w:tcPr>
          <w:p>
            <w:pPr>
              <w:rPr>
                <w:rFonts w:ascii="宋体" w:cs="宋体"/>
              </w:rPr>
            </w:pPr>
            <w:r>
              <w:rPr>
                <w:rFonts w:ascii="宋体" w:hint="eastAsia"/>
                <w:shd w:val="clear" w:color="auto" w:fill="FFFFFF"/>
              </w:rPr>
              <w:t>1.</w:t>
            </w:r>
            <w:r>
              <w:rPr>
                <w:rFonts w:ascii="宋体"/>
                <w:shd w:val="clear" w:color="auto" w:fill="FFFFFF"/>
              </w:rPr>
              <w:t>电机总功率 6.3kw </w:t>
              <w:br/>
            </w:r>
            <w:r>
              <w:rPr>
                <w:rFonts w:ascii="宋体" w:hint="eastAsia"/>
                <w:shd w:val="clear" w:color="auto" w:fill="FFFFFF"/>
              </w:rPr>
              <w:t>2.</w:t>
            </w:r>
            <w:r>
              <w:rPr>
                <w:rFonts w:ascii="宋体"/>
                <w:shd w:val="clear" w:color="auto" w:fill="FFFFFF"/>
              </w:rPr>
              <w:t>送料速度 80m/min </w:t>
              <w:br/>
            </w:r>
            <w:r>
              <w:rPr>
                <w:rFonts w:ascii="宋体" w:hint="eastAsia"/>
                <w:shd w:val="clear" w:color="auto" w:fill="FFFFFF"/>
              </w:rPr>
              <w:t>3.</w:t>
            </w:r>
            <w:r>
              <w:rPr>
                <w:rFonts w:ascii="宋体"/>
                <w:shd w:val="clear" w:color="auto" w:fill="FFFFFF"/>
              </w:rPr>
              <w:t>刀轴直径 φ25.4-0.02 </w:t>
              <w:br/>
            </w:r>
            <w:r>
              <w:rPr>
                <w:rFonts w:ascii="宋体" w:hint="eastAsia"/>
                <w:shd w:val="clear" w:color="auto" w:fill="FFFFFF"/>
              </w:rPr>
              <w:t>4.</w:t>
            </w:r>
            <w:r>
              <w:rPr>
                <w:rFonts w:ascii="宋体"/>
                <w:shd w:val="clear" w:color="auto" w:fill="FFFFFF"/>
              </w:rPr>
              <w:t>可装刀具外径 φ78 </w:t>
              <w:br/>
            </w:r>
            <w:r>
              <w:rPr>
                <w:rFonts w:ascii="宋体" w:hint="eastAsia"/>
                <w:shd w:val="clear" w:color="auto" w:fill="FFFFFF"/>
              </w:rPr>
              <w:t>5.</w:t>
            </w:r>
            <w:r>
              <w:rPr>
                <w:rFonts w:ascii="宋体"/>
                <w:shd w:val="clear" w:color="auto" w:fill="FFFFFF"/>
              </w:rPr>
              <w:t>刀轴转速 4600r/min</w:t>
            </w:r>
          </w:p>
        </w:tc>
        <w:tc>
          <w:tcPr>
            <w:tcW w:w="1134" w:type="dxa"/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  <w:r>
              <w:rPr>
                <w:rFonts w:ascii="宋体" w:cs="宋体"/>
                <w:sz w:val="20"/>
                <w:szCs w:val="20"/>
              </w:rPr>
              <w:t>台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  <w:r>
              <w:rPr>
                <w:rFonts w:ascii="宋体" w:cs="宋体"/>
                <w:sz w:val="20"/>
                <w:szCs w:val="20"/>
              </w:rPr>
              <w:t>1</w:t>
            </w:r>
          </w:p>
        </w:tc>
      </w:tr>
      <w:tr>
        <w:trPr>
          <w:trHeight w:val="510"/>
        </w:trPr>
        <w:tc>
          <w:tcPr>
            <w:tcW w:w="675" w:type="dxa"/>
            <w:vAlign w:val="center"/>
          </w:tcPr>
          <w:p>
            <w:pPr>
              <w:spacing w:line="360" w:lineRule="auto"/>
              <w:jc w:val="center"/>
              <w:rPr>
                <w:rFonts w:ascii="宋体" w:eastAsia="宋体" w:cs="宋体"/>
              </w:rPr>
            </w:pPr>
            <w:r>
              <w:rPr>
                <w:rFonts w:ascii="宋体" w:eastAsia="宋体" w:cs="宋体" w:hint="eastAsia"/>
              </w:rPr>
              <w:t>3</w:t>
            </w:r>
          </w:p>
        </w:tc>
        <w:tc>
          <w:tcPr>
            <w:tcW w:w="1843" w:type="dxa"/>
            <w:vAlign w:val="center"/>
          </w:tcPr>
          <w:p>
            <w:pPr>
              <w:rPr>
                <w:rFonts w:ascii="宋体" w:eastAsia="宋体" w:cs="宋体"/>
              </w:rPr>
            </w:pPr>
            <w:r>
              <w:rPr>
                <w:rFonts w:ascii="宋体" w:eastAsia="宋体" w:hint="eastAsia"/>
              </w:rPr>
              <w:t>竹拉丝机</w:t>
            </w:r>
          </w:p>
        </w:tc>
        <w:tc>
          <w:tcPr>
            <w:tcW w:w="4536" w:type="dxa"/>
            <w:vAlign w:val="center"/>
          </w:tcPr>
          <w:p>
            <w:pPr>
              <w:rPr>
                <w:rFonts w:ascii="宋体" w:cs="Arial"/>
                <w:color w:val="333333"/>
              </w:rPr>
            </w:pPr>
            <w:r>
              <w:rPr>
                <w:rFonts w:ascii="宋体" w:cs="Arial" w:hint="eastAsia"/>
                <w:color w:val="333333"/>
              </w:rPr>
              <w:t>1.</w:t>
            </w:r>
            <w:r>
              <w:rPr>
                <w:rFonts w:ascii="宋体" w:cs="Arial"/>
                <w:color w:val="333333"/>
              </w:rPr>
              <w:t>牵伸电机(KW): 11/4P</w:t>
            </w:r>
          </w:p>
          <w:p>
            <w:pPr>
              <w:rPr>
                <w:rFonts w:ascii="宋体" w:cs="Arial"/>
                <w:color w:val="333333"/>
              </w:rPr>
            </w:pPr>
            <w:r>
              <w:rPr>
                <w:rFonts w:ascii="宋体" w:cs="Arial" w:hint="eastAsia"/>
                <w:color w:val="333333"/>
              </w:rPr>
              <w:t>2.</w:t>
            </w:r>
            <w:r>
              <w:rPr>
                <w:rFonts w:ascii="宋体" w:cs="Arial"/>
                <w:color w:val="333333"/>
              </w:rPr>
              <w:t>收线电机(KW): 4/4P</w:t>
            </w:r>
          </w:p>
          <w:p>
            <w:pPr>
              <w:rPr>
                <w:rFonts w:ascii="宋体" w:cs="Arial"/>
                <w:color w:val="333333"/>
              </w:rPr>
            </w:pPr>
            <w:r>
              <w:rPr>
                <w:rFonts w:ascii="宋体" w:cs="Arial" w:hint="eastAsia"/>
                <w:color w:val="333333"/>
              </w:rPr>
              <w:t>3.</w:t>
            </w:r>
            <w:r>
              <w:rPr>
                <w:rFonts w:ascii="宋体" w:cs="Arial"/>
                <w:color w:val="333333"/>
              </w:rPr>
              <w:t>进线线径(mm): Φ0.6-1.20</w:t>
            </w:r>
          </w:p>
          <w:p>
            <w:pPr>
              <w:rPr>
                <w:rFonts w:ascii="宋体" w:cs="Arial"/>
                <w:color w:val="333333"/>
              </w:rPr>
            </w:pPr>
            <w:r>
              <w:rPr>
                <w:rFonts w:ascii="宋体" w:cs="Arial" w:hint="eastAsia"/>
                <w:color w:val="333333"/>
              </w:rPr>
              <w:t>4.</w:t>
            </w:r>
            <w:r>
              <w:rPr>
                <w:rFonts w:ascii="宋体" w:cs="Arial"/>
                <w:color w:val="333333"/>
              </w:rPr>
              <w:t>出线线径(mm): Φ0.08-0.32</w:t>
            </w:r>
          </w:p>
          <w:p>
            <w:pPr>
              <w:rPr>
                <w:rFonts w:ascii="宋体" w:cs="Arial"/>
                <w:color w:val="333333"/>
              </w:rPr>
            </w:pPr>
            <w:r>
              <w:rPr>
                <w:rFonts w:ascii="宋体" w:cs="Arial" w:hint="eastAsia"/>
                <w:color w:val="333333"/>
              </w:rPr>
              <w:t>5.</w:t>
            </w:r>
            <w:r>
              <w:rPr>
                <w:rFonts w:ascii="宋体" w:cs="Arial"/>
                <w:color w:val="333333"/>
              </w:rPr>
              <w:t>最大机械速度(m/s): 2500(max)</w:t>
            </w:r>
          </w:p>
          <w:p>
            <w:pPr>
              <w:rPr>
                <w:rFonts w:ascii="宋体" w:cs="Arial"/>
                <w:color w:val="333333"/>
              </w:rPr>
            </w:pPr>
            <w:r>
              <w:rPr>
                <w:rFonts w:ascii="宋体" w:cs="Arial" w:hint="eastAsia"/>
                <w:color w:val="333333"/>
              </w:rPr>
              <w:t>6.</w:t>
            </w:r>
            <w:r>
              <w:rPr>
                <w:rFonts w:ascii="宋体" w:cs="Arial"/>
                <w:color w:val="333333"/>
              </w:rPr>
              <w:t>张力架电阻值: 5KΩ 1.2 技术规格及要求:</w:t>
            </w:r>
          </w:p>
          <w:p>
            <w:pPr>
              <w:rPr>
                <w:rFonts w:ascii="宋体" w:cs="Arial"/>
                <w:color w:val="333333"/>
              </w:rPr>
            </w:pPr>
            <w:r>
              <w:rPr>
                <w:rFonts w:ascii="宋体" w:cs="Arial" w:hint="eastAsia"/>
                <w:color w:val="333333"/>
              </w:rPr>
              <w:t>7.</w:t>
            </w:r>
            <w:r>
              <w:rPr>
                <w:rFonts w:ascii="宋体" w:cs="Arial"/>
                <w:color w:val="333333"/>
              </w:rPr>
              <w:t>设备启动升速时的同步要求;</w:t>
            </w:r>
          </w:p>
          <w:p>
            <w:pPr>
              <w:rPr>
                <w:rFonts w:ascii="宋体" w:cs="Arial"/>
                <w:color w:val="333333"/>
              </w:rPr>
            </w:pPr>
            <w:r>
              <w:rPr>
                <w:rFonts w:ascii="宋体" w:cs="Arial" w:hint="eastAsia"/>
                <w:color w:val="333333"/>
              </w:rPr>
              <w:t>8.</w:t>
            </w:r>
            <w:r>
              <w:rPr>
                <w:rFonts w:ascii="宋体" w:cs="Arial"/>
                <w:color w:val="333333"/>
              </w:rPr>
              <w:t>设备运行时保持张力恒定;</w:t>
            </w:r>
          </w:p>
          <w:p>
            <w:pPr>
              <w:rPr>
                <w:rFonts w:ascii="宋体" w:cs="Arial"/>
                <w:color w:val="333333"/>
              </w:rPr>
            </w:pPr>
            <w:r>
              <w:rPr>
                <w:rFonts w:ascii="宋体" w:cs="Arial" w:hint="eastAsia"/>
                <w:color w:val="333333"/>
              </w:rPr>
              <w:t>9.</w:t>
            </w:r>
            <w:r>
              <w:rPr>
                <w:rFonts w:ascii="宋体" w:cs="Arial"/>
                <w:color w:val="333333"/>
              </w:rPr>
              <w:t>停车时要求同步，不出现断丝或张力松弛;</w:t>
            </w:r>
          </w:p>
          <w:p>
            <w:pPr>
              <w:rPr>
                <w:rFonts w:ascii="宋体" w:cs="Arial"/>
                <w:color w:val="333333"/>
              </w:rPr>
            </w:pPr>
            <w:r>
              <w:rPr>
                <w:rFonts w:ascii="宋体" w:cs="Arial" w:hint="eastAsia"/>
                <w:color w:val="333333"/>
              </w:rPr>
              <w:t>10.</w:t>
            </w:r>
            <w:r>
              <w:rPr>
                <w:rFonts w:ascii="宋体" w:cs="Arial"/>
                <w:color w:val="333333"/>
              </w:rPr>
              <w:t>设备安全生产要求的断线保护;</w:t>
            </w:r>
          </w:p>
          <w:p>
            <w:pPr>
              <w:rPr>
                <w:rFonts w:ascii="宋体" w:cs="Arial"/>
                <w:color w:val="333333"/>
              </w:rPr>
            </w:pPr>
            <w:r>
              <w:rPr>
                <w:rFonts w:ascii="宋体" w:cs="Arial" w:hint="eastAsia"/>
                <w:color w:val="333333"/>
              </w:rPr>
              <w:t>11.</w:t>
            </w:r>
            <w:r>
              <w:rPr>
                <w:rFonts w:ascii="宋体" w:cs="Arial"/>
                <w:color w:val="333333"/>
              </w:rPr>
              <w:t>点动穿线功能;</w:t>
            </w:r>
          </w:p>
          <w:p>
            <w:pPr>
              <w:rPr>
                <w:rFonts w:ascii="宋体" w:cs="Arial"/>
                <w:color w:val="333333"/>
              </w:rPr>
            </w:pPr>
            <w:r>
              <w:rPr>
                <w:rFonts w:ascii="宋体" w:cs="Arial" w:hint="eastAsia"/>
                <w:color w:val="333333"/>
              </w:rPr>
              <w:t>12.</w:t>
            </w:r>
            <w:r>
              <w:rPr>
                <w:rFonts w:ascii="宋体" w:cs="Arial"/>
                <w:color w:val="333333"/>
              </w:rPr>
              <w:t>外部按钮启动运行;</w:t>
            </w:r>
          </w:p>
          <w:p>
            <w:pPr>
              <w:rPr>
                <w:rFonts w:ascii="宋体" w:cs="Arial"/>
                <w:color w:val="333333"/>
              </w:rPr>
            </w:pPr>
            <w:r>
              <w:rPr>
                <w:rFonts w:ascii="宋体" w:cs="Arial" w:hint="eastAsia"/>
                <w:color w:val="333333"/>
              </w:rPr>
              <w:t>13.</w:t>
            </w:r>
            <w:r>
              <w:rPr>
                <w:rFonts w:ascii="宋体" w:cs="Arial"/>
                <w:color w:val="333333"/>
              </w:rPr>
              <w:t>运行速度显示;</w:t>
            </w:r>
          </w:p>
          <w:p>
            <w:pPr>
              <w:rPr>
                <w:rFonts w:ascii="宋体" w:cs="Arial"/>
                <w:color w:val="333333"/>
              </w:rPr>
            </w:pPr>
            <w:r>
              <w:rPr>
                <w:rFonts w:ascii="宋体" w:cs="Arial" w:hint="eastAsia"/>
                <w:color w:val="333333"/>
              </w:rPr>
              <w:t>14.</w:t>
            </w:r>
            <w:r>
              <w:rPr>
                <w:rFonts w:ascii="宋体" w:cs="Arial"/>
                <w:color w:val="333333"/>
              </w:rPr>
              <w:t>收卷轮空盘与满盘直径比约1:3;</w:t>
            </w:r>
          </w:p>
          <w:p>
            <w:pPr>
              <w:rPr>
                <w:rFonts w:ascii="宋体" w:cs="Arial"/>
                <w:color w:val="333333"/>
              </w:rPr>
            </w:pPr>
            <w:r>
              <w:rPr>
                <w:rFonts w:ascii="宋体" w:cs="Arial" w:hint="eastAsia"/>
                <w:color w:val="333333"/>
              </w:rPr>
              <w:t>15.</w:t>
            </w:r>
            <w:r>
              <w:rPr>
                <w:rFonts w:ascii="宋体" w:cs="Arial"/>
                <w:color w:val="333333"/>
              </w:rPr>
              <w:t>满盘重量50kg左右;</w:t>
            </w:r>
          </w:p>
          <w:p>
            <w:pPr>
              <w:rPr>
                <w:rFonts w:ascii="宋体" w:cs="Arial"/>
                <w:color w:val="333333"/>
              </w:rPr>
            </w:pPr>
            <w:r>
              <w:rPr>
                <w:rFonts w:ascii="宋体" w:cs="Arial" w:hint="eastAsia"/>
                <w:color w:val="333333"/>
              </w:rPr>
              <w:t>16.</w:t>
            </w:r>
            <w:r>
              <w:rPr>
                <w:rFonts w:ascii="宋体" w:cs="Arial"/>
                <w:color w:val="333333"/>
              </w:rPr>
              <w:t xml:space="preserve"> 最高运行频率约70HZ.</w:t>
            </w:r>
          </w:p>
          <w:p>
            <w:pPr>
              <w:rPr>
                <w:rFonts w:ascii="宋体" w:cs="宋体"/>
              </w:rPr>
            </w:pPr>
          </w:p>
        </w:tc>
        <w:tc>
          <w:tcPr>
            <w:tcW w:w="1134" w:type="dxa"/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  <w:r>
              <w:rPr>
                <w:rFonts w:ascii="宋体" w:cs="宋体" w:hint="eastAsia"/>
                <w:sz w:val="20"/>
                <w:szCs w:val="20"/>
              </w:rPr>
              <w:t>台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  <w:r>
              <w:rPr>
                <w:rFonts w:ascii="宋体" w:cs="宋体" w:hint="eastAsia"/>
                <w:sz w:val="20"/>
                <w:szCs w:val="20"/>
              </w:rPr>
              <w:t>1</w:t>
            </w:r>
          </w:p>
        </w:tc>
      </w:tr>
      <w:tr>
        <w:trPr>
          <w:trHeight w:val="357"/>
        </w:trPr>
        <w:tc>
          <w:tcPr>
            <w:tcW w:w="675" w:type="dxa"/>
            <w:vAlign w:val="center"/>
          </w:tcPr>
          <w:p>
            <w:pPr>
              <w:spacing w:line="360" w:lineRule="auto"/>
              <w:jc w:val="center"/>
              <w:rPr>
                <w:rFonts w:ascii="宋体" w:eastAsia="宋体" w:cs="宋体"/>
              </w:rPr>
            </w:pPr>
            <w:r>
              <w:rPr>
                <w:rFonts w:ascii="宋体" w:eastAsia="宋体" w:cs="宋体" w:hint="eastAsia"/>
              </w:rPr>
              <w:t>4</w:t>
            </w:r>
          </w:p>
        </w:tc>
        <w:tc>
          <w:tcPr>
            <w:tcW w:w="1843" w:type="dxa"/>
            <w:vAlign w:val="center"/>
          </w:tcPr>
          <w:p>
            <w:pPr>
              <w:rPr>
                <w:rFonts w:ascii="宋体" w:eastAsia="宋体" w:cs="宋体"/>
              </w:rPr>
            </w:pPr>
            <w:r>
              <w:rPr>
                <w:rFonts w:ascii="宋体" w:eastAsia="宋体" w:hint="eastAsia"/>
              </w:rPr>
              <w:t>定尺机</w:t>
            </w:r>
          </w:p>
        </w:tc>
        <w:tc>
          <w:tcPr>
            <w:tcW w:w="4536" w:type="dxa"/>
            <w:vAlign w:val="center"/>
          </w:tcPr>
          <w:p>
            <w:pPr>
              <w:rPr>
                <w:rFonts w:ascii="宋体"/>
                <w:color w:val="333333"/>
              </w:rPr>
            </w:pPr>
            <w:r>
              <w:rPr>
                <w:rFonts w:ascii="宋体" w:hint="eastAsia"/>
                <w:color w:val="333333"/>
              </w:rPr>
              <w:t>1.定尺长度6-12mm</w:t>
            </w:r>
          </w:p>
          <w:p>
            <w:pPr>
              <w:rPr>
                <w:rFonts w:ascii="宋体"/>
                <w:color w:val="333333"/>
              </w:rPr>
            </w:pPr>
            <w:r>
              <w:rPr>
                <w:rFonts w:ascii="宋体" w:hint="eastAsia"/>
                <w:color w:val="333333"/>
              </w:rPr>
              <w:t>2.棒型材移动速度过2m/s</w:t>
            </w:r>
          </w:p>
        </w:tc>
        <w:tc>
          <w:tcPr>
            <w:tcW w:w="1134" w:type="dxa"/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  <w:r>
              <w:rPr>
                <w:rFonts w:ascii="宋体" w:cs="宋体" w:hint="eastAsia"/>
                <w:sz w:val="20"/>
                <w:szCs w:val="20"/>
              </w:rPr>
              <w:t>台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  <w:r>
              <w:rPr>
                <w:rFonts w:ascii="宋体" w:cs="宋体" w:hint="eastAsia"/>
                <w:sz w:val="20"/>
                <w:szCs w:val="20"/>
              </w:rPr>
              <w:t>1</w:t>
            </w:r>
          </w:p>
        </w:tc>
      </w:tr>
      <w:tr>
        <w:trPr>
          <w:trHeight w:val="1682"/>
        </w:trPr>
        <w:tc>
          <w:tcPr>
            <w:tcW w:w="675" w:type="dxa"/>
            <w:vAlign w:val="center"/>
          </w:tcPr>
          <w:p>
            <w:pPr>
              <w:spacing w:line="360" w:lineRule="auto"/>
              <w:jc w:val="center"/>
              <w:rPr>
                <w:rFonts w:ascii="宋体" w:eastAsia="宋体" w:cs="宋体"/>
              </w:rPr>
            </w:pPr>
            <w:r>
              <w:rPr>
                <w:rFonts w:ascii="宋体" w:eastAsia="宋体" w:cs="宋体" w:hint="eastAsia"/>
              </w:rPr>
              <w:t>5</w:t>
            </w:r>
          </w:p>
        </w:tc>
        <w:tc>
          <w:tcPr>
            <w:tcW w:w="1843" w:type="dxa"/>
            <w:vAlign w:val="center"/>
          </w:tcPr>
          <w:p>
            <w:pPr>
              <w:rPr>
                <w:rFonts w:ascii="宋体" w:cs="Arial"/>
                <w:color w:val="333333"/>
              </w:rPr>
            </w:pPr>
            <w:r>
              <w:rPr>
                <w:rFonts w:ascii="宋体" w:cs="Arial" w:hint="eastAsia"/>
                <w:color w:val="333333"/>
              </w:rPr>
              <w:t>多功能削尖机</w:t>
            </w:r>
          </w:p>
        </w:tc>
        <w:tc>
          <w:tcPr>
            <w:tcW w:w="4536" w:type="dxa"/>
            <w:vAlign w:val="center"/>
          </w:tcPr>
          <w:p>
            <w:pPr>
              <w:pStyle w:val="18"/>
              <w:numPr>
                <w:ilvl w:val="0"/>
                <w:numId w:val="1"/>
              </w:numPr>
              <w:ind w:firstLineChars="0"/>
              <w:rPr>
                <w:rFonts w:ascii="宋体" w:cs="Arial"/>
                <w:color w:val="333333"/>
              </w:rPr>
            </w:pPr>
            <w:r>
              <w:rPr>
                <w:rFonts w:ascii="宋体" w:cs="Arial" w:hint="eastAsia"/>
                <w:color w:val="333333"/>
              </w:rPr>
              <w:t>额定功率：3.0（kw）</w:t>
            </w:r>
          </w:p>
          <w:p>
            <w:pPr>
              <w:pStyle w:val="18"/>
              <w:numPr>
                <w:ilvl w:val="0"/>
                <w:numId w:val="1"/>
              </w:numPr>
              <w:ind w:firstLineChars="0"/>
              <w:rPr>
                <w:rFonts w:ascii="宋体" w:cs="Arial"/>
                <w:color w:val="333333"/>
              </w:rPr>
            </w:pPr>
            <w:r>
              <w:rPr>
                <w:rFonts w:ascii="宋体" w:cs="Arial" w:hint="eastAsia"/>
                <w:color w:val="333333"/>
              </w:rPr>
              <w:t>外形尺寸：</w:t>
            </w:r>
            <w:r>
              <w:rPr>
                <w:rFonts w:ascii="宋体"/>
                <w:shd w:val="clear" w:color="auto" w:fill="FFFFFF"/>
              </w:rPr>
              <w:t>大于等于</w:t>
            </w:r>
            <w:r>
              <w:rPr>
                <w:rFonts w:ascii="宋体" w:cs="Arial" w:hint="eastAsia"/>
                <w:color w:val="333333"/>
              </w:rPr>
              <w:t>850*650*800（mm）</w:t>
            </w:r>
          </w:p>
          <w:p>
            <w:pPr>
              <w:pStyle w:val="18"/>
              <w:numPr>
                <w:ilvl w:val="0"/>
                <w:numId w:val="1"/>
              </w:numPr>
              <w:ind w:firstLineChars="0"/>
              <w:rPr>
                <w:rFonts w:ascii="宋体" w:cs="Arial"/>
                <w:color w:val="333333"/>
              </w:rPr>
            </w:pPr>
            <w:r>
              <w:rPr>
                <w:rFonts w:ascii="宋体" w:cs="Arial" w:hint="eastAsia"/>
                <w:color w:val="333333"/>
              </w:rPr>
              <w:t>最大加工长度：无限（mm</w:t>
            </w:r>
            <w:r>
              <w:rPr>
                <w:rFonts w:ascii="宋体" w:cs="Arial"/>
                <w:color w:val="333333"/>
              </w:rPr>
              <w:t>）</w:t>
            </w:r>
          </w:p>
          <w:p>
            <w:pPr>
              <w:pStyle w:val="18"/>
              <w:numPr>
                <w:ilvl w:val="0"/>
                <w:numId w:val="1"/>
              </w:numPr>
              <w:ind w:firstLineChars="0"/>
              <w:rPr>
                <w:rFonts w:ascii="宋体" w:cs="Arial"/>
                <w:color w:val="333333"/>
              </w:rPr>
            </w:pPr>
            <w:r>
              <w:rPr>
                <w:rFonts w:ascii="宋体" w:cs="Arial" w:hint="eastAsia"/>
                <w:color w:val="333333"/>
              </w:rPr>
              <w:t>最大加工厚度：35（mm）</w:t>
            </w:r>
          </w:p>
          <w:p>
            <w:pPr>
              <w:pStyle w:val="18"/>
              <w:numPr>
                <w:ilvl w:val="0"/>
                <w:numId w:val="1"/>
              </w:numPr>
              <w:ind w:firstLineChars="0"/>
              <w:rPr>
                <w:rFonts w:ascii="宋体" w:cs="Arial"/>
                <w:color w:val="333333"/>
              </w:rPr>
            </w:pPr>
            <w:r>
              <w:rPr>
                <w:rFonts w:ascii="宋体" w:cs="Arial" w:hint="eastAsia"/>
                <w:color w:val="333333"/>
              </w:rPr>
              <w:t>最大加工宽度：35（mm）</w:t>
            </w:r>
          </w:p>
          <w:p>
            <w:pPr>
              <w:pStyle w:val="18"/>
              <w:numPr>
                <w:ilvl w:val="0"/>
                <w:numId w:val="1"/>
              </w:numPr>
              <w:ind w:firstLineChars="0"/>
              <w:rPr>
                <w:rFonts w:ascii="宋体" w:cs="Arial"/>
                <w:color w:val="333333"/>
              </w:rPr>
            </w:pPr>
            <w:r>
              <w:rPr>
                <w:rFonts w:ascii="宋体" w:cs="Arial" w:hint="eastAsia"/>
                <w:color w:val="333333"/>
              </w:rPr>
              <w:t>整机重量：340（kg）</w:t>
            </w:r>
          </w:p>
          <w:p>
            <w:pPr>
              <w:pStyle w:val="18"/>
              <w:numPr>
                <w:ilvl w:val="0"/>
                <w:numId w:val="1"/>
              </w:numPr>
              <w:ind w:firstLineChars="0"/>
              <w:rPr>
                <w:rFonts w:ascii="宋体" w:cs="Arial"/>
                <w:color w:val="333333"/>
              </w:rPr>
            </w:pPr>
            <w:r>
              <w:rPr>
                <w:rFonts w:ascii="宋体" w:cs="Arial" w:hint="eastAsia"/>
                <w:color w:val="333333"/>
              </w:rPr>
              <w:t>送料速度：1-12米</w:t>
            </w:r>
          </w:p>
          <w:p>
            <w:pPr>
              <w:pStyle w:val="18"/>
              <w:numPr>
                <w:ilvl w:val="0"/>
                <w:numId w:val="1"/>
              </w:numPr>
              <w:ind w:firstLineChars="0"/>
              <w:rPr>
                <w:rFonts w:ascii="宋体" w:cs="Arial"/>
                <w:color w:val="333333"/>
              </w:rPr>
            </w:pPr>
            <w:r>
              <w:rPr>
                <w:rFonts w:ascii="宋体" w:cs="Arial" w:hint="eastAsia"/>
                <w:color w:val="333333"/>
              </w:rPr>
              <w:t>适用范围：通用</w:t>
            </w:r>
          </w:p>
          <w:p>
            <w:pPr>
              <w:pStyle w:val="18"/>
              <w:numPr>
                <w:ilvl w:val="0"/>
                <w:numId w:val="1"/>
              </w:numPr>
              <w:ind w:firstLineChars="0"/>
              <w:rPr>
                <w:rFonts w:ascii="宋体" w:cs="Arial"/>
                <w:color w:val="333333"/>
              </w:rPr>
            </w:pPr>
            <w:r>
              <w:rPr>
                <w:rFonts w:ascii="宋体" w:cs="Arial" w:hint="eastAsia"/>
                <w:color w:val="333333"/>
              </w:rPr>
              <w:t>额定电压：380V/220V</w:t>
            </w:r>
          </w:p>
        </w:tc>
        <w:tc>
          <w:tcPr>
            <w:tcW w:w="1134" w:type="dxa"/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  <w:r>
              <w:rPr>
                <w:rFonts w:ascii="宋体" w:cs="宋体" w:hint="eastAsia"/>
                <w:sz w:val="20"/>
                <w:szCs w:val="20"/>
              </w:rPr>
              <w:t>台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  <w:r>
              <w:rPr>
                <w:rFonts w:ascii="宋体" w:cs="宋体" w:hint="eastAsia"/>
                <w:sz w:val="20"/>
                <w:szCs w:val="20"/>
              </w:rPr>
              <w:t>1</w:t>
            </w:r>
          </w:p>
        </w:tc>
      </w:tr>
      <w:tr>
        <w:trPr>
          <w:trHeight w:val="510"/>
        </w:trPr>
        <w:tc>
          <w:tcPr>
            <w:tcW w:w="675" w:type="dxa"/>
            <w:vAlign w:val="center"/>
          </w:tcPr>
          <w:p>
            <w:pPr>
              <w:spacing w:line="360" w:lineRule="auto"/>
              <w:jc w:val="center"/>
              <w:rPr>
                <w:rFonts w:ascii="宋体" w:eastAsia="宋体" w:cs="宋体"/>
              </w:rPr>
            </w:pPr>
            <w:r>
              <w:rPr>
                <w:rFonts w:ascii="宋体" w:eastAsia="宋体" w:cs="宋体" w:hint="eastAsia"/>
              </w:rPr>
              <w:t>6</w:t>
            </w:r>
          </w:p>
        </w:tc>
        <w:tc>
          <w:tcPr>
            <w:tcW w:w="1843" w:type="dxa"/>
            <w:vAlign w:val="center"/>
          </w:tcPr>
          <w:p>
            <w:pPr>
              <w:rPr>
                <w:rFonts w:ascii="宋体" w:eastAsia="宋体" w:cs="宋体"/>
              </w:rPr>
            </w:pPr>
            <w:r>
              <w:rPr>
                <w:rFonts w:ascii="宋体" w:eastAsia="宋体" w:hint="eastAsia"/>
              </w:rPr>
              <w:t>包装机</w:t>
            </w:r>
          </w:p>
        </w:tc>
        <w:tc>
          <w:tcPr>
            <w:tcW w:w="4536" w:type="dxa"/>
            <w:vAlign w:val="center"/>
          </w:tcPr>
          <w:p>
            <w:pPr>
              <w:rPr>
                <w:rFonts w:ascii="宋体" w:cs="宋体"/>
                <w:color w:val="444444"/>
                <w:kern w:val="0"/>
              </w:rPr>
            </w:pPr>
            <w:r>
              <w:rPr>
                <w:rFonts w:ascii="宋体" w:cs="宋体" w:hint="eastAsia"/>
                <w:color w:val="444444"/>
                <w:kern w:val="0"/>
              </w:rPr>
              <w:t>1.电机功率:0.5KW 220V</w:t>
            </w:r>
          </w:p>
          <w:p>
            <w:pPr>
              <w:rPr>
                <w:rFonts w:ascii="宋体" w:cs="宋体"/>
                <w:color w:val="444444"/>
                <w:kern w:val="0"/>
              </w:rPr>
            </w:pPr>
            <w:r>
              <w:rPr>
                <w:rFonts w:ascii="宋体" w:cs="宋体" w:hint="eastAsia"/>
                <w:color w:val="444444"/>
                <w:kern w:val="0"/>
              </w:rPr>
              <w:t>2.产量:120-200双/分钟</w:t>
            </w:r>
          </w:p>
          <w:p>
            <w:pPr>
              <w:rPr>
                <w:rFonts w:ascii="宋体" w:cs="宋体"/>
                <w:color w:val="444444"/>
                <w:kern w:val="0"/>
              </w:rPr>
            </w:pPr>
            <w:r>
              <w:rPr>
                <w:rFonts w:ascii="宋体" w:cs="宋体" w:hint="eastAsia"/>
                <w:color w:val="444444"/>
                <w:kern w:val="0"/>
              </w:rPr>
              <w:t>3.外开尺寸(长x宽x高)</w:t>
            </w:r>
            <w:r>
              <w:rPr>
                <w:rFonts w:ascii="宋体"/>
                <w:shd w:val="clear" w:color="auto" w:fill="FFFFFF"/>
              </w:rPr>
              <w:t>大于等于</w:t>
            </w:r>
            <w:r>
              <w:rPr>
                <w:rFonts w:ascii="宋体" w:cs="宋体" w:hint="eastAsia"/>
                <w:color w:val="444444"/>
                <w:kern w:val="0"/>
              </w:rPr>
              <w:t> 1.4m x 0.6m x 1.3m</w:t>
            </w:r>
          </w:p>
          <w:p>
            <w:pPr>
              <w:rPr>
                <w:rFonts w:ascii="宋体" w:cs="宋体"/>
                <w:color w:val="444444"/>
                <w:kern w:val="0"/>
              </w:rPr>
            </w:pPr>
            <w:r>
              <w:rPr>
                <w:rFonts w:ascii="宋体" w:cs="宋体" w:hint="eastAsia"/>
                <w:color w:val="444444"/>
                <w:kern w:val="0"/>
              </w:rPr>
              <w:t>4.重量:</w:t>
            </w:r>
            <w:r>
              <w:rPr>
                <w:rFonts w:ascii="宋体" w:cs="宋体"/>
                <w:color w:val="444444"/>
                <w:kern w:val="0"/>
              </w:rPr>
              <w:t>约</w:t>
            </w:r>
            <w:r>
              <w:rPr>
                <w:rFonts w:ascii="宋体" w:cs="宋体" w:hint="eastAsia"/>
                <w:color w:val="444444"/>
                <w:kern w:val="0"/>
              </w:rPr>
              <w:t>130kg</w:t>
            </w:r>
          </w:p>
          <w:p>
            <w:pPr>
              <w:rPr>
                <w:rFonts w:ascii="宋体" w:cs="宋体"/>
                <w:color w:val="444444"/>
                <w:kern w:val="0"/>
              </w:rPr>
            </w:pPr>
            <w:r>
              <w:rPr>
                <w:rFonts w:ascii="宋体" w:cs="宋体" w:hint="eastAsia"/>
                <w:color w:val="444444"/>
                <w:kern w:val="0"/>
              </w:rPr>
              <w:t>5.整机采用三边压花封口，通过制袋成型，筷子自动送料、封口、切断，是一种集高科技、高效率于一体的筷子包装机;</w:t>
            </w:r>
          </w:p>
          <w:p>
            <w:pPr>
              <w:rPr>
                <w:rFonts w:ascii="宋体" w:cs="宋体"/>
                <w:color w:val="444444"/>
                <w:kern w:val="0"/>
              </w:rPr>
            </w:pPr>
            <w:r>
              <w:rPr>
                <w:rFonts w:ascii="宋体" w:cs="宋体" w:hint="eastAsia"/>
                <w:color w:val="444444"/>
                <w:kern w:val="0"/>
              </w:rPr>
              <w:t>6、整机流程采用PLC微机控制，达到同步运行，平稳可靠;</w:t>
            </w:r>
          </w:p>
          <w:p>
            <w:pPr>
              <w:rPr>
                <w:rFonts w:ascii="宋体" w:cs="宋体"/>
                <w:color w:val="444444"/>
                <w:kern w:val="0"/>
              </w:rPr>
            </w:pPr>
            <w:r>
              <w:rPr>
                <w:rFonts w:ascii="宋体" w:cs="宋体" w:hint="eastAsia"/>
                <w:color w:val="444444"/>
                <w:kern w:val="0"/>
              </w:rPr>
              <w:t>7、采用固态调压器，能无极调速，长期运行，具有波形不失真、体积孝效率高的特点;</w:t>
            </w:r>
          </w:p>
          <w:p>
            <w:pPr>
              <w:rPr>
                <w:rFonts w:ascii="宋体" w:cs="宋体"/>
                <w:color w:val="444444"/>
                <w:kern w:val="0"/>
              </w:rPr>
            </w:pPr>
            <w:r>
              <w:rPr>
                <w:rFonts w:ascii="宋体" w:cs="宋体" w:hint="eastAsia"/>
                <w:color w:val="444444"/>
                <w:kern w:val="0"/>
              </w:rPr>
              <w:t>8.、采用XM系列数字显示调节仪，具有精度高，抗震强、读数清晰、温差小等优点;</w:t>
            </w:r>
          </w:p>
          <w:p>
            <w:pPr>
              <w:rPr>
                <w:rFonts w:ascii="宋体" w:cs="宋体"/>
                <w:color w:val="444444"/>
                <w:kern w:val="0"/>
              </w:rPr>
            </w:pPr>
            <w:r>
              <w:rPr>
                <w:rFonts w:ascii="宋体" w:cs="宋体" w:hint="eastAsia"/>
                <w:color w:val="444444"/>
                <w:kern w:val="0"/>
              </w:rPr>
              <w:t>9、整机每分钟达到200双，提高功效，节省劳动。</w:t>
            </w:r>
          </w:p>
        </w:tc>
        <w:tc>
          <w:tcPr>
            <w:tcW w:w="1134" w:type="dxa"/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  <w:r>
              <w:rPr>
                <w:rFonts w:ascii="宋体" w:cs="宋体" w:hint="eastAsia"/>
                <w:sz w:val="20"/>
                <w:szCs w:val="20"/>
              </w:rPr>
              <w:t>台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  <w:r>
              <w:rPr>
                <w:rFonts w:ascii="宋体" w:cs="宋体" w:hint="eastAsia"/>
                <w:sz w:val="20"/>
                <w:szCs w:val="20"/>
              </w:rPr>
              <w:t>1</w:t>
            </w:r>
          </w:p>
        </w:tc>
      </w:tr>
      <w:tr>
        <w:trPr>
          <w:trHeight w:val="510"/>
        </w:trPr>
        <w:tc>
          <w:tcPr>
            <w:tcW w:w="675" w:type="dxa"/>
            <w:vAlign w:val="center"/>
          </w:tcPr>
          <w:p>
            <w:pPr>
              <w:spacing w:line="360" w:lineRule="auto"/>
              <w:jc w:val="center"/>
              <w:rPr>
                <w:rFonts w:ascii="宋体" w:eastAsia="宋体" w:cs="宋体"/>
              </w:rPr>
            </w:pPr>
            <w:r>
              <w:rPr>
                <w:rFonts w:ascii="宋体" w:eastAsia="宋体" w:cs="宋体" w:hint="eastAsia"/>
              </w:rPr>
              <w:t>7</w:t>
            </w:r>
          </w:p>
        </w:tc>
        <w:tc>
          <w:tcPr>
            <w:tcW w:w="1843" w:type="dxa"/>
            <w:vAlign w:val="center"/>
          </w:tcPr>
          <w:p>
            <w:pPr>
              <w:rPr>
                <w:rFonts w:ascii="宋体" w:eastAsia="宋体" w:cs="宋体"/>
                <w:color w:val="444444"/>
                <w:kern w:val="0"/>
              </w:rPr>
            </w:pPr>
            <w:r>
              <w:rPr>
                <w:rFonts w:ascii="宋体" w:eastAsia="宋体" w:cs="宋体" w:hint="eastAsia"/>
                <w:color w:val="444444"/>
                <w:kern w:val="0"/>
              </w:rPr>
              <w:t xml:space="preserve">上位机  </w:t>
            </w:r>
          </w:p>
        </w:tc>
        <w:tc>
          <w:tcPr>
            <w:tcW w:w="4536" w:type="dxa"/>
            <w:vAlign w:val="center"/>
          </w:tcPr>
          <w:p>
            <w:pPr>
              <w:rPr>
                <w:rFonts w:ascii="宋体" w:cs="宋体"/>
                <w:color w:val="444444"/>
                <w:kern w:val="0"/>
              </w:rPr>
            </w:pPr>
            <w:r>
              <w:rPr>
                <w:rFonts w:ascii="宋体" w:cs="宋体" w:hint="eastAsia"/>
                <w:color w:val="444444"/>
                <w:kern w:val="0"/>
              </w:rPr>
              <w:t>1.工业商用级；2.I5以上；3.独立显卡；4.内存：4GB,5.独立声卡与网卡，6.硬盘：1TB以上；7.预装WIN7以上</w:t>
            </w:r>
          </w:p>
        </w:tc>
        <w:tc>
          <w:tcPr>
            <w:tcW w:w="1134" w:type="dxa"/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  <w:r>
              <w:rPr>
                <w:rFonts w:ascii="宋体" w:cs="宋体" w:hint="eastAsia"/>
                <w:sz w:val="20"/>
                <w:szCs w:val="20"/>
              </w:rPr>
              <w:t>台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  <w:r>
              <w:rPr>
                <w:rFonts w:ascii="宋体" w:cs="宋体" w:hint="eastAsia"/>
                <w:sz w:val="20"/>
                <w:szCs w:val="20"/>
              </w:rPr>
              <w:t>1</w:t>
            </w:r>
          </w:p>
        </w:tc>
      </w:tr>
      <w:tr>
        <w:trPr>
          <w:trHeight w:val="510"/>
        </w:trPr>
        <w:tc>
          <w:tcPr>
            <w:tcW w:w="675" w:type="dxa"/>
            <w:vAlign w:val="center"/>
          </w:tcPr>
          <w:p>
            <w:pPr>
              <w:spacing w:line="360" w:lineRule="auto"/>
              <w:jc w:val="center"/>
              <w:rPr>
                <w:rFonts w:ascii="宋体" w:eastAsia="宋体" w:cs="宋体"/>
              </w:rPr>
            </w:pPr>
            <w:r>
              <w:rPr>
                <w:rFonts w:ascii="宋体" w:eastAsia="宋体" w:cs="宋体" w:hint="eastAsia"/>
              </w:rPr>
              <w:t>8</w:t>
            </w:r>
          </w:p>
        </w:tc>
        <w:tc>
          <w:tcPr>
            <w:tcW w:w="1843" w:type="dxa"/>
            <w:vAlign w:val="center"/>
          </w:tcPr>
          <w:p>
            <w:pPr>
              <w:rPr>
                <w:rFonts w:ascii="宋体" w:eastAsia="宋体" w:cs="宋体"/>
              </w:rPr>
            </w:pPr>
            <w:r>
              <w:rPr>
                <w:rFonts w:ascii="宋体" w:eastAsia="宋体" w:hint="eastAsia"/>
              </w:rPr>
              <w:t>下位机</w:t>
            </w:r>
          </w:p>
        </w:tc>
        <w:tc>
          <w:tcPr>
            <w:tcW w:w="4536" w:type="dxa"/>
            <w:vAlign w:val="center"/>
          </w:tcPr>
          <w:p>
            <w:pPr>
              <w:pStyle w:val="18"/>
              <w:numPr>
                <w:ilvl w:val="0"/>
                <w:numId w:val="2"/>
              </w:numPr>
              <w:ind w:firstLineChars="0"/>
              <w:rPr>
                <w:rFonts w:ascii="宋体"/>
                <w:color w:val="333333"/>
                <w:shd w:val="clear" w:color="auto" w:fill="FFFFFF"/>
              </w:rPr>
            </w:pPr>
            <w:r>
              <w:rPr>
                <w:rFonts w:ascii="宋体" w:hint="eastAsia"/>
                <w:color w:val="333333"/>
                <w:shd w:val="clear" w:color="auto" w:fill="FFFFFF"/>
              </w:rPr>
              <w:t>采用128脚封装.32位定点DSP控制器，其频率高达150MHz;</w:t>
            </w:r>
          </w:p>
          <w:p>
            <w:pPr>
              <w:pStyle w:val="18"/>
              <w:numPr>
                <w:ilvl w:val="0"/>
                <w:numId w:val="2"/>
              </w:numPr>
              <w:ind w:firstLineChars="0"/>
              <w:rPr>
                <w:rFonts w:ascii="宋体" w:cs="宋体"/>
              </w:rPr>
            </w:pPr>
            <w:r>
              <w:rPr>
                <w:rFonts w:ascii="宋体" w:hint="eastAsia"/>
                <w:color w:val="333333"/>
                <w:shd w:val="clear" w:color="auto" w:fill="FFFFFF"/>
              </w:rPr>
              <w:t>采用哈佛总线结构，具有统一的存储模式，包括4M 可寻址程序空间和4M 可寻址数据空间。</w:t>
            </w:r>
          </w:p>
          <w:p>
            <w:pPr>
              <w:pStyle w:val="18"/>
              <w:numPr>
                <w:ilvl w:val="0"/>
                <w:numId w:val="2"/>
              </w:numPr>
              <w:ind w:firstLineChars="0"/>
              <w:rPr>
                <w:rFonts w:ascii="宋体" w:cs="宋体"/>
              </w:rPr>
            </w:pPr>
            <w:r>
              <w:rPr>
                <w:rFonts w:ascii="宋体" w:hint="eastAsia"/>
                <w:color w:val="333333"/>
                <w:shd w:val="clear" w:color="auto" w:fill="FFFFFF"/>
              </w:rPr>
              <w:t>片内具有128 ×16 位的FLASH 存储器和18K ×16 位的SRAM，以及4K×16 位的引导ROM。大支持外扩512K×16 位的SRAM 和512K×16 位的FLASH。具有两个事件管理器（EVA、EVB）以及外设中断模块（PIE），大支持96 个外部中断。</w:t>
            </w:r>
          </w:p>
          <w:p>
            <w:pPr>
              <w:pStyle w:val="18"/>
              <w:numPr>
                <w:ilvl w:val="0"/>
                <w:numId w:val="2"/>
              </w:numPr>
              <w:ind w:firstLineChars="0"/>
              <w:rPr>
                <w:rFonts w:ascii="宋体" w:cs="宋体"/>
              </w:rPr>
            </w:pPr>
            <w:r>
              <w:rPr>
                <w:rFonts w:ascii="宋体" w:hint="eastAsia"/>
                <w:color w:val="333333"/>
                <w:shd w:val="clear" w:color="auto" w:fill="FFFFFF"/>
              </w:rPr>
              <w:t>数字讯号处理器是针对数字控制所设计的DSP，整合了DSP 及微控制器的佳特性。主要使用在嵌入式控制应用，如数字电机控制(digital motor control, DMC)、资料撷取及I/O 控制(data acquisition and control, DAQ)等领域。</w:t>
            </w:r>
          </w:p>
          <w:p>
            <w:pPr>
              <w:pStyle w:val="18"/>
              <w:numPr>
                <w:ilvl w:val="0"/>
                <w:numId w:val="2"/>
              </w:numPr>
              <w:ind w:firstLineChars="0"/>
              <w:rPr>
                <w:rFonts w:ascii="宋体" w:cs="宋体"/>
              </w:rPr>
            </w:pPr>
            <w:r>
              <w:rPr>
                <w:rFonts w:ascii="宋体" w:hint="eastAsia"/>
                <w:color w:val="333333"/>
                <w:shd w:val="clear" w:color="auto" w:fill="FFFFFF"/>
              </w:rPr>
              <w:t>针对应用佳化，并有效缩短产品开发周期，F28x 核心支持全新CCS环境的C compiler，提供C 语言中直接嵌入汇编语言的程序开发介面，可在C 语言的环境中搭配汇编语言来撰写程序</w:t>
            </w:r>
          </w:p>
          <w:p>
            <w:pPr>
              <w:pStyle w:val="18"/>
              <w:numPr>
                <w:ilvl w:val="0"/>
                <w:numId w:val="2"/>
              </w:numPr>
              <w:ind w:firstLineChars="0"/>
              <w:rPr>
                <w:rFonts w:ascii="宋体" w:cs="宋体"/>
              </w:rPr>
            </w:pPr>
            <w:r>
              <w:rPr>
                <w:rFonts w:ascii="宋体" w:hint="eastAsia"/>
                <w:color w:val="333333"/>
                <w:shd w:val="clear" w:color="auto" w:fill="FFFFFF"/>
              </w:rPr>
              <w:t>F28x DSP 核心支持特殊的IQ-math 函式库，系统开发人员可以使用便宜的定点数DSP 来发展所需的浮点运算算法。F28x 系列DSP预计发展至400MHz，</w:t>
            </w:r>
          </w:p>
          <w:p>
            <w:pPr>
              <w:pStyle w:val="18"/>
              <w:numPr>
                <w:ilvl w:val="0"/>
                <w:numId w:val="2"/>
              </w:numPr>
              <w:ind w:firstLineChars="0"/>
              <w:rPr>
                <w:rFonts w:ascii="宋体" w:cs="宋体"/>
              </w:rPr>
            </w:pPr>
            <w:r>
              <w:rPr>
                <w:rFonts w:ascii="宋体" w:hint="eastAsia"/>
                <w:color w:val="333333"/>
                <w:shd w:val="clear" w:color="auto" w:fill="FFFFFF"/>
              </w:rPr>
              <w:t>外部存储器接口（XINTF）被映射到5 个独立的存储空间。基于C／C++高效32位TMS320C28x DSP内核，并提供浮点数学函数库，从而可以在定点处理器上方便地实现浮点运算。</w:t>
            </w:r>
          </w:p>
        </w:tc>
        <w:tc>
          <w:tcPr>
            <w:tcW w:w="1134" w:type="dxa"/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  <w:r>
              <w:rPr>
                <w:rFonts w:ascii="宋体" w:cs="宋体" w:hint="eastAsia"/>
                <w:sz w:val="20"/>
                <w:szCs w:val="20"/>
              </w:rPr>
              <w:t>台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ascii="宋体" w:cs="宋体"/>
                <w:sz w:val="20"/>
                <w:szCs w:val="20"/>
              </w:rPr>
            </w:pPr>
            <w:r>
              <w:rPr>
                <w:rFonts w:ascii="宋体" w:cs="宋体" w:hint="eastAsia"/>
                <w:sz w:val="20"/>
                <w:szCs w:val="20"/>
              </w:rPr>
              <w:t>1</w:t>
            </w:r>
          </w:p>
        </w:tc>
      </w:tr>
      <w:tr>
        <w:trPr>
          <w:trHeight w:val="915"/>
        </w:trPr>
        <w:tc>
          <w:tcPr>
            <w:tcW w:w="675" w:type="dxa"/>
            <w:vAlign w:val="center"/>
          </w:tcPr>
          <w:p>
            <w:pPr>
              <w:spacing w:line="360" w:lineRule="auto"/>
              <w:jc w:val="center"/>
              <w:rPr>
                <w:rFonts w:ascii="宋体" w:cs="宋体"/>
              </w:rPr>
            </w:pPr>
            <w:r>
              <w:rPr>
                <w:rFonts w:ascii="宋体" w:cs="宋体"/>
              </w:rPr>
              <w:t>备注</w:t>
            </w:r>
          </w:p>
        </w:tc>
        <w:tc>
          <w:tcPr>
            <w:tcW w:w="8931" w:type="dxa"/>
            <w:gridSpan w:val="4"/>
            <w:vAlign w:val="center"/>
          </w:tcPr>
          <w:p>
            <w:pPr>
              <w:shd w:val="clear" w:color="auto" w:fill="FFFFFF"/>
              <w:wordWrap w:val="0"/>
              <w:spacing w:before="100" w:after="100" w:line="357" w:lineRule="atLeast"/>
              <w:ind w:firstLineChars="200" w:firstLine="560"/>
              <w:jc w:val="left"/>
              <w:rPr>
                <w:rFonts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ascii="仿宋_GB2312" w:eastAsia="仿宋_GB2312"/>
                <w:color w:val="000000"/>
                <w:sz w:val="28"/>
                <w:szCs w:val="28"/>
              </w:rPr>
              <w:t>1、以上设备需自带操作系统</w:t>
            </w:r>
          </w:p>
          <w:p>
            <w:pPr>
              <w:shd w:val="clear" w:color="auto" w:fill="FFFFFF"/>
              <w:wordWrap w:val="0"/>
              <w:spacing w:before="100" w:after="100" w:line="357" w:lineRule="atLeast"/>
              <w:ind w:firstLineChars="200" w:firstLine="560"/>
              <w:jc w:val="left"/>
              <w:rPr>
                <w:rFonts w:ascii="Simsun" w:hAnsi="Simsun" w:hint="eastAsia"/>
                <w:color w:val="333333"/>
              </w:rPr>
            </w:pPr>
            <w:r>
              <w:rPr>
                <w:rFonts w:ascii="仿宋_GB2312" w:eastAsia="仿宋_GB2312"/>
                <w:color w:val="000000"/>
                <w:sz w:val="28"/>
                <w:szCs w:val="28"/>
              </w:rPr>
              <w:t>2、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投标供应商须提供设备</w:t>
            </w:r>
            <w:r>
              <w:rPr>
                <w:rFonts w:ascii="仿宋_GB2312" w:eastAsia="仿宋_GB2312"/>
                <w:color w:val="000000"/>
                <w:sz w:val="28"/>
                <w:szCs w:val="28"/>
              </w:rPr>
              <w:t>出厂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合格证明（原件</w:t>
            </w:r>
            <w:r>
              <w:rPr>
                <w:rFonts w:ascii="仿宋_GB2312" w:eastAsia="仿宋_GB2312"/>
                <w:color w:val="000000"/>
                <w:sz w:val="28"/>
                <w:szCs w:val="28"/>
              </w:rPr>
              <w:t>备</w:t>
            </w:r>
            <w:r>
              <w:rPr>
                <w:rFonts w:ascii="仿宋_GB2312" w:eastAsia="仿宋_GB2312" w:hint="eastAsia"/>
                <w:color w:val="000000"/>
                <w:sz w:val="28"/>
                <w:szCs w:val="28"/>
              </w:rPr>
              <w:t>查）</w:t>
            </w:r>
          </w:p>
          <w:p>
            <w:pPr>
              <w:rPr>
                <w:rFonts w:ascii="宋体" w:cs="宋体"/>
                <w:sz w:val="20"/>
                <w:szCs w:val="20"/>
              </w:rPr>
            </w:pPr>
          </w:p>
        </w:tc>
      </w:tr>
    </w:tbl>
    <w:p>
      <w:pPr>
        <w:spacing w:beforeLines="50" w:before="161" w:line="240" w:lineRule="exact"/>
        <w:rPr>
          <w:rFonts w:ascii="宋体" w:cs="宋体"/>
          <w:b/>
          <w:sz w:val="24"/>
        </w:rPr>
      </w:pPr>
      <w:r>
        <w:rPr>
          <w:rFonts w:ascii="宋体" w:cs="宋体" w:hint="eastAsia"/>
          <w:b/>
          <w:sz w:val="24"/>
        </w:rPr>
        <w:t xml:space="preserve">  </w:t>
      </w:r>
      <w:r>
        <w:rPr>
          <w:rFonts w:ascii="宋体" w:cs="宋体" w:hint="eastAsia"/>
          <w:b/>
        </w:rPr>
        <w:t xml:space="preserve">         </w:t>
      </w:r>
      <w:r>
        <w:rPr>
          <w:rFonts w:ascii="宋体" w:cs="宋体" w:hint="eastAsia"/>
        </w:rPr>
        <w:t xml:space="preserve">            </w:t>
      </w:r>
      <w:r>
        <w:rPr>
          <w:rFonts w:ascii="宋体" w:cs="宋体" w:hint="eastAsia"/>
          <w:b/>
        </w:rPr>
        <w:t xml:space="preserve">    </w:t>
      </w:r>
    </w:p>
    <w:p>
      <w:pPr>
        <w:spacing w:line="560" w:lineRule="exact"/>
        <w:rPr>
          <w:rFonts w:ascii="仿宋_GB2312" w:eastAsia="仿宋_GB2312" w:cs="宋体" w:hint="eastAsia"/>
          <w:bCs/>
          <w:sz w:val="28"/>
          <w:szCs w:val="28"/>
        </w:rPr>
      </w:pPr>
    </w:p>
    <w:p>
      <w:pPr>
        <w:spacing w:line="560" w:lineRule="exact"/>
        <w:rPr>
          <w:rFonts w:ascii="仿宋_GB2312" w:eastAsia="仿宋_GB2312" w:cs="宋体" w:hint="eastAsia"/>
          <w:bCs/>
          <w:sz w:val="28"/>
          <w:szCs w:val="28"/>
        </w:rPr>
      </w:pPr>
    </w:p>
    <w:p>
      <w:pPr>
        <w:spacing w:line="560" w:lineRule="exact"/>
        <w:rPr>
          <w:rFonts w:ascii="仿宋_GB2312" w:eastAsia="仿宋_GB2312" w:cs="宋体" w:hint="eastAsia"/>
          <w:bCs/>
          <w:sz w:val="28"/>
          <w:szCs w:val="28"/>
        </w:rPr>
      </w:pPr>
    </w:p>
    <w:p>
      <w:pPr>
        <w:spacing w:line="560" w:lineRule="exact"/>
        <w:rPr>
          <w:rFonts w:ascii="仿宋_GB2312" w:eastAsia="仿宋_GB2312" w:cs="宋体" w:hint="eastAsia"/>
          <w:bCs/>
          <w:sz w:val="28"/>
          <w:szCs w:val="28"/>
        </w:rPr>
      </w:pPr>
    </w:p>
    <w:p>
      <w:pPr>
        <w:spacing w:line="560" w:lineRule="exact"/>
        <w:rPr>
          <w:rFonts w:ascii="仿宋_GB2312" w:eastAsia="仿宋_GB2312" w:cs="宋体" w:hint="eastAsia"/>
          <w:bCs/>
          <w:sz w:val="28"/>
          <w:szCs w:val="28"/>
        </w:rPr>
      </w:pPr>
    </w:p>
    <w:p>
      <w:pPr>
        <w:spacing w:line="560" w:lineRule="exact"/>
        <w:rPr>
          <w:rFonts w:ascii="仿宋_GB2312" w:eastAsia="仿宋_GB2312" w:cs="宋体" w:hint="eastAsia"/>
          <w:bCs/>
          <w:sz w:val="28"/>
          <w:szCs w:val="28"/>
        </w:rPr>
      </w:pPr>
    </w:p>
    <w:p>
      <w:pPr>
        <w:spacing w:line="560" w:lineRule="exact"/>
        <w:rPr>
          <w:rFonts w:ascii="仿宋_GB2312" w:eastAsia="仿宋_GB2312" w:cs="宋体" w:hint="eastAsia"/>
          <w:bCs/>
          <w:sz w:val="28"/>
          <w:szCs w:val="28"/>
        </w:rPr>
      </w:pPr>
    </w:p>
    <w:p>
      <w:pPr>
        <w:spacing w:line="560" w:lineRule="exact"/>
        <w:rPr>
          <w:rFonts w:ascii="仿宋_GB2312" w:eastAsia="仿宋_GB2312" w:cs="宋体" w:hint="eastAsia"/>
          <w:bCs/>
          <w:sz w:val="28"/>
          <w:szCs w:val="28"/>
        </w:rPr>
      </w:pPr>
    </w:p>
    <w:p>
      <w:pPr>
        <w:spacing w:line="560" w:lineRule="exact"/>
        <w:rPr>
          <w:rFonts w:ascii="仿宋_GB2312" w:eastAsia="仿宋_GB2312" w:cs="宋体" w:hint="eastAsia"/>
          <w:bCs/>
          <w:sz w:val="28"/>
          <w:szCs w:val="28"/>
        </w:rPr>
      </w:pPr>
    </w:p>
    <w:p>
      <w:pPr>
        <w:spacing w:line="560" w:lineRule="exact"/>
        <w:rPr>
          <w:rFonts w:ascii="仿宋_GB2312" w:eastAsia="仿宋_GB2312" w:cs="宋体" w:hint="eastAsia"/>
          <w:bCs/>
          <w:sz w:val="28"/>
          <w:szCs w:val="28"/>
        </w:rPr>
      </w:pPr>
    </w:p>
    <w:p>
      <w:pPr>
        <w:spacing w:line="560" w:lineRule="exact"/>
        <w:rPr>
          <w:rFonts w:ascii="仿宋_GB2312" w:eastAsia="仿宋_GB2312" w:cs="宋体" w:hint="eastAsia"/>
          <w:bCs/>
          <w:sz w:val="28"/>
          <w:szCs w:val="28"/>
        </w:rPr>
      </w:pPr>
    </w:p>
    <w:p>
      <w:pPr>
        <w:spacing w:line="560" w:lineRule="exact"/>
        <w:rPr>
          <w:rFonts w:ascii="仿宋_GB2312" w:eastAsia="仿宋_GB2312" w:cs="宋体" w:hint="eastAsia"/>
          <w:bCs/>
          <w:sz w:val="28"/>
          <w:szCs w:val="28"/>
        </w:rPr>
      </w:pPr>
    </w:p>
    <w:p>
      <w:pPr>
        <w:spacing w:line="560" w:lineRule="exact"/>
        <w:rPr>
          <w:rFonts w:ascii="仿宋_GB2312" w:eastAsia="仿宋_GB2312" w:cs="宋体" w:hint="eastAsia"/>
          <w:bCs/>
          <w:sz w:val="28"/>
          <w:szCs w:val="28"/>
        </w:rPr>
      </w:pPr>
    </w:p>
    <w:p>
      <w:pPr>
        <w:spacing w:line="560" w:lineRule="exact"/>
        <w:rPr>
          <w:rFonts w:ascii="仿宋_GB2312" w:eastAsia="仿宋_GB2312" w:cs="宋体" w:hint="eastAsia"/>
          <w:bCs/>
          <w:sz w:val="28"/>
          <w:szCs w:val="28"/>
        </w:rPr>
      </w:pPr>
    </w:p>
    <w:p>
      <w:pPr>
        <w:spacing w:line="560" w:lineRule="exact"/>
        <w:rPr>
          <w:rFonts w:ascii="仿宋_GB2312" w:eastAsia="仿宋_GB2312" w:cs="宋体" w:hint="eastAsia"/>
          <w:bCs/>
          <w:sz w:val="28"/>
          <w:szCs w:val="28"/>
        </w:rPr>
      </w:pPr>
    </w:p>
    <w:p>
      <w:pPr>
        <w:spacing w:line="560" w:lineRule="exact"/>
        <w:rPr>
          <w:rFonts w:ascii="仿宋_GB2312" w:eastAsia="仿宋_GB2312" w:cs="宋体" w:hint="eastAsia"/>
          <w:bCs/>
          <w:sz w:val="28"/>
          <w:szCs w:val="28"/>
        </w:rPr>
      </w:pPr>
    </w:p>
    <w:p>
      <w:pPr>
        <w:spacing w:line="560" w:lineRule="exact"/>
        <w:rPr>
          <w:rFonts w:ascii="仿宋_GB2312" w:eastAsia="仿宋_GB2312" w:cs="宋体" w:hint="eastAsia"/>
          <w:bCs/>
          <w:sz w:val="28"/>
          <w:szCs w:val="28"/>
        </w:rPr>
      </w:pPr>
    </w:p>
    <w:p>
      <w:pPr>
        <w:spacing w:line="560" w:lineRule="exact"/>
        <w:rPr>
          <w:rFonts w:ascii="仿宋_GB2312" w:eastAsia="仿宋_GB2312" w:cs="宋体" w:hint="eastAsia"/>
          <w:bCs/>
          <w:sz w:val="28"/>
          <w:szCs w:val="28"/>
        </w:rPr>
      </w:pPr>
    </w:p>
    <w:p>
      <w:pPr>
        <w:spacing w:line="560" w:lineRule="exact"/>
        <w:rPr>
          <w:rFonts w:ascii="仿宋_GB2312" w:eastAsia="仿宋_GB2312" w:cs="宋体" w:hint="eastAsia"/>
          <w:bCs/>
          <w:sz w:val="28"/>
          <w:szCs w:val="28"/>
        </w:rPr>
      </w:pPr>
    </w:p>
    <w:p>
      <w:pPr>
        <w:spacing w:line="560" w:lineRule="exact"/>
        <w:rPr>
          <w:rFonts w:ascii="仿宋_GB2312" w:eastAsia="仿宋_GB2312" w:cs="宋体" w:hint="eastAsia"/>
          <w:bCs/>
          <w:sz w:val="28"/>
          <w:szCs w:val="28"/>
        </w:rPr>
      </w:pPr>
    </w:p>
    <w:p>
      <w:pPr>
        <w:spacing w:line="560" w:lineRule="exact"/>
        <w:rPr>
          <w:rFonts w:ascii="仿宋_GB2312" w:eastAsia="仿宋_GB2312" w:cs="宋体" w:hint="eastAsia"/>
          <w:bCs/>
          <w:sz w:val="28"/>
          <w:szCs w:val="28"/>
        </w:rPr>
      </w:pPr>
    </w:p>
    <w:p>
      <w:pPr>
        <w:spacing w:line="560" w:lineRule="exact"/>
        <w:rPr>
          <w:rFonts w:ascii="仿宋_GB2312" w:eastAsia="仿宋_GB2312" w:cs="宋体" w:hint="eastAsia"/>
          <w:bCs/>
          <w:sz w:val="28"/>
          <w:szCs w:val="28"/>
        </w:rPr>
      </w:pPr>
    </w:p>
    <w:p>
      <w:pPr>
        <w:spacing w:line="560" w:lineRule="exact"/>
        <w:rPr>
          <w:rFonts w:ascii="仿宋_GB2312" w:eastAsia="仿宋_GB2312" w:cs="宋体"/>
          <w:bCs/>
          <w:sz w:val="28"/>
          <w:szCs w:val="28"/>
        </w:rPr>
      </w:pPr>
    </w:p>
    <w:p>
      <w:pPr>
        <w:spacing w:line="560" w:lineRule="exact"/>
        <w:rPr>
          <w:rFonts w:ascii="仿宋_GB2312" w:eastAsia="仿宋_GB2312" w:cs="Times New Roman"/>
          <w:bCs/>
          <w:sz w:val="28"/>
          <w:szCs w:val="28"/>
        </w:rPr>
      </w:pPr>
      <w:r>
        <w:rPr>
          <w:rFonts w:ascii="仿宋_GB2312" w:eastAsia="仿宋_GB2312" w:cs="宋体" w:hint="eastAsia"/>
          <w:bCs/>
          <w:sz w:val="28"/>
          <w:szCs w:val="28"/>
        </w:rPr>
        <w:t>五、投标文件商务部分要求：</w:t>
      </w:r>
    </w:p>
    <w:p>
      <w:pPr>
        <w:tabs>
          <w:tab w:val="left" w:pos="720"/>
        </w:tabs>
        <w:spacing w:line="420" w:lineRule="exact"/>
        <w:ind w:leftChars="264" w:left="554" w:firstLineChars="50" w:firstLine="140"/>
        <w:rPr>
          <w:rFonts w:ascii="仿宋_GB2312" w:eastAsia="仿宋_GB2312" w:cs="宋体"/>
          <w:sz w:val="28"/>
          <w:szCs w:val="28"/>
        </w:rPr>
      </w:pPr>
      <w:r>
        <w:rPr>
          <w:rFonts w:ascii="仿宋_GB2312" w:eastAsia="仿宋_GB2312" w:cs="宋体" w:hint="eastAsia"/>
          <w:sz w:val="28"/>
          <w:szCs w:val="28"/>
        </w:rPr>
        <w:t>要求写要工整，凡修改处应由投标全权代表盖章，投标文件一式</w:t>
      </w:r>
      <w:r>
        <w:rPr>
          <w:rFonts w:ascii="仿宋_GB2312" w:eastAsia="仿宋_GB2312" w:cs="宋体"/>
          <w:sz w:val="28"/>
          <w:szCs w:val="28"/>
        </w:rPr>
        <w:t>三</w:t>
      </w:r>
      <w:r>
        <w:rPr>
          <w:rFonts w:ascii="仿宋_GB2312" w:eastAsia="仿宋_GB2312" w:cs="宋体" w:hint="eastAsia"/>
          <w:sz w:val="28"/>
          <w:szCs w:val="28"/>
        </w:rPr>
        <w:t>份，正本一份，副本</w:t>
      </w:r>
      <w:r>
        <w:rPr>
          <w:rFonts w:ascii="仿宋_GB2312" w:eastAsia="仿宋_GB2312" w:cs="宋体"/>
          <w:sz w:val="28"/>
          <w:szCs w:val="28"/>
        </w:rPr>
        <w:t>二</w:t>
      </w:r>
      <w:r>
        <w:rPr>
          <w:rFonts w:ascii="仿宋_GB2312" w:eastAsia="仿宋_GB2312" w:cs="宋体" w:hint="eastAsia"/>
          <w:sz w:val="28"/>
          <w:szCs w:val="28"/>
        </w:rPr>
        <w:t>份，于招标前交邵阳学院七里坪校区办公楼</w:t>
      </w:r>
      <w:r>
        <w:rPr>
          <w:rFonts w:ascii="仿宋_GB2312" w:eastAsia="仿宋_GB2312"/>
          <w:sz w:val="28"/>
          <w:szCs w:val="28"/>
        </w:rPr>
        <w:t>606</w:t>
      </w:r>
      <w:r>
        <w:rPr>
          <w:rFonts w:ascii="仿宋_GB2312" w:eastAsia="仿宋_GB2312" w:cs="宋体" w:hint="eastAsia"/>
          <w:sz w:val="28"/>
          <w:szCs w:val="28"/>
        </w:rPr>
        <w:t>室。</w:t>
      </w:r>
    </w:p>
    <w:p>
      <w:pPr>
        <w:tabs>
          <w:tab w:val="left" w:pos="720"/>
        </w:tabs>
        <w:spacing w:line="420" w:lineRule="exact"/>
        <w:ind w:left="560" w:hangingChars="200" w:hanging="560"/>
        <w:rPr>
          <w:rFonts w:ascii="仿宋_GB2312" w:eastAsia="仿宋_GB2312" w:cs="宋体" w:hint="eastAsia"/>
          <w:sz w:val="28"/>
          <w:szCs w:val="28"/>
        </w:rPr>
      </w:pPr>
      <w:r>
        <w:rPr>
          <w:rFonts w:ascii="仿宋_GB2312" w:eastAsia="仿宋_GB2312" w:cs="宋体" w:hint="eastAsia"/>
          <w:sz w:val="28"/>
          <w:szCs w:val="28"/>
        </w:rPr>
        <w:t>六、评标方法：</w:t>
      </w:r>
      <w:r>
        <w:rPr>
          <w:rFonts w:ascii="仿宋_GB2312" w:eastAsia="仿宋_GB2312" w:cs="宋体" w:hint="eastAsia"/>
          <w:bCs/>
          <w:sz w:val="28"/>
          <w:szCs w:val="28"/>
          <w:lang w:bidi="ar-SA"/>
        </w:rPr>
        <w:t>总报价不能超过最高限价，分两轮报价，资质</w:t>
      </w:r>
      <w:r>
        <w:rPr>
          <w:rFonts w:ascii="仿宋_GB2312" w:eastAsia="仿宋_GB2312" w:cs="宋体"/>
          <w:bCs/>
          <w:sz w:val="28"/>
          <w:szCs w:val="28"/>
          <w:lang w:bidi="ar-SA"/>
        </w:rPr>
        <w:t>、技术参数、交货时间响应</w:t>
      </w:r>
      <w:r>
        <w:rPr>
          <w:rFonts w:ascii="仿宋_GB2312" w:eastAsia="仿宋_GB2312" w:cs="宋体" w:hint="eastAsia"/>
          <w:bCs/>
          <w:sz w:val="28"/>
          <w:szCs w:val="28"/>
          <w:lang w:bidi="ar-SA"/>
        </w:rPr>
        <w:t>后以第二轮报价为准，满足条件情况下，价格</w:t>
      </w:r>
      <w:r>
        <w:rPr>
          <w:rFonts w:ascii="仿宋_GB2312" w:eastAsia="仿宋_GB2312" w:cs="宋体"/>
          <w:bCs/>
          <w:sz w:val="28"/>
          <w:szCs w:val="28"/>
          <w:lang w:bidi="ar-SA"/>
        </w:rPr>
        <w:t>最</w:t>
      </w:r>
      <w:r>
        <w:rPr>
          <w:rFonts w:ascii="仿宋_GB2312" w:eastAsia="仿宋_GB2312" w:cs="宋体" w:hint="eastAsia"/>
          <w:bCs/>
          <w:sz w:val="28"/>
          <w:szCs w:val="28"/>
          <w:lang w:bidi="ar-SA"/>
        </w:rPr>
        <w:t>低的中标.</w:t>
      </w:r>
    </w:p>
    <w:p/>
    <w:p>
      <w:pPr>
        <w:tabs>
          <w:tab w:val="left" w:pos="720"/>
        </w:tabs>
        <w:spacing w:line="420" w:lineRule="exact"/>
        <w:rPr>
          <w:rFonts w:ascii="仿宋_GB2312" w:eastAsia="仿宋_GB2312"/>
          <w:b/>
          <w:bCs/>
          <w:color w:val="FF0000"/>
          <w:sz w:val="28"/>
          <w:szCs w:val="28"/>
        </w:rPr>
      </w:pPr>
    </w:p>
    <w:p>
      <w:pPr>
        <w:spacing w:line="20" w:lineRule="exact"/>
        <w:rPr>
          <w:rFonts w:ascii="仿宋_GB2312" w:eastAsia="仿宋_GB2312"/>
          <w:b/>
          <w:color w:val="FF0000"/>
          <w:sz w:val="28"/>
          <w:szCs w:val="28"/>
        </w:rPr>
      </w:pPr>
    </w:p>
    <w:sectPr>
      <w:pgSz w:w="11906" w:h="16838"/>
      <w:pgMar w:top="1440" w:right="680" w:bottom="1440" w:left="567" w:header="851" w:footer="992" w:gutter="0"/>
      <w:docGrid w:type="lines" w:linePitch="322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微软雅黑"/>
    <w:panose1 w:val="00000000000000000000"/>
    <w:charset w:val="86"/>
    <w:family w:val="modern"/>
    <w:pitch w:val="variable"/>
    <w:sig w:usb0="00000000" w:usb1="080E0000" w:usb2="00000010" w:usb3="00000000" w:csb0="00040000" w:csb1="00000000"/>
  </w:font>
  <w:font w:name="Simsun">
    <w:altName w:val="Times New Roman"/>
    <w:panose1 w:val="00000000000000000000"/>
    <w:charset w:val="00"/>
    <w:family w:val="auto"/>
    <w:pitch w:val="variable"/>
    <w:sig w:usb0="00000000" w:usb1="00000000" w:usb2="00000000" w:usb3="00000000" w:csb0="0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>
  <w:abstractNum w:abstractNumId="0">
    <w:nsid w:val="77277757"/>
    <w:multiLevelType w:val="hybridMultilevel"/>
    <w:tmpl w:val="D0DE4B70"/>
    <w:lvl w:ilvl="0">
      <w:start w:val="1"/>
      <w:numFmt w:val="decimal"/>
      <w:lvlRestart w:val="0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3780" w:hanging="420"/>
      </w:pPr>
    </w:lvl>
  </w:abstractNum>
  <w:abstractNum w:abstractNumId="1">
    <w:nsid w:val="691E7719"/>
    <w:multiLevelType w:val="hybridMultilevel"/>
    <w:tmpl w:val="E2660088"/>
    <w:lvl w:ilvl="0">
      <w:start w:val="1"/>
      <w:numFmt w:val="decimal"/>
      <w:lvlRestart w:val="0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>
  <w:zoom w:percent="100"/>
  <w:bordersDoNotSurroundHeader/>
  <w:bordersDoNotSurroundFooter/>
  <w:defaultTabStop w:val="420"/>
  <w:drawingGridHorizontalSpacing w:val="105"/>
  <w:drawingGridVerticalSpacing w:val="161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ulTrailSpace/>
    <w:doNotExpandShiftReturn/>
    <w:adjustLineHeightInTable/>
    <w:growAutofit/>
    <w:doNotUseIndentAsNumberingTabStop/>
    <w:useAltKinsokuLineBreakRules/>
    <w:splitPgBreakAndParaMark/>
    <w:compatSetting w:name="compatibilityMode" w:uri="http://schemas.microsoft.com/office/word" w:val="14"/>
  </w:compat>
</w:settings>
</file>

<file path=word/styles.xml><?xml version="1.0" encoding="utf-8"?>
<w:styles xmlns:w="http://schemas.openxmlformats.org/wordprocessingml/2006/main" xmlns:r="http://schemas.openxmlformats.org/officeDocument/2006/relationships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style w:type="paragraph" w:default="1" w:styleId="0">
    <w:name w:val="Normal"/>
    <w:pPr>
      <w:widowControl w:val="0"/>
      <w:jc w:val="both"/>
    </w:pPr>
    <w:rPr>
      <w:rFonts w:ascii="Calibri" w:eastAsia="宋体" w:cs="Calibri" w:hAnsi="Calibri"/>
      <w:kern w:val="2"/>
      <w:sz w:val="21"/>
      <w:szCs w:val="21"/>
      <w:lang w:val="en-US" w:eastAsia="zh-CN" w:bidi="ar-SA"/>
    </w:rPr>
  </w:style>
  <w:style w:type="paragraph" w:styleId="1">
    <w:name w:val="heading 1"/>
    <w:basedOn w:val="0"/>
    <w:next w:val="0"/>
    <w:pPr>
      <w:keepNext/>
      <w:widowControl w:val="0"/>
      <w:jc w:val="center"/>
      <w:outlineLvl w:val="0"/>
    </w:pPr>
    <w:rPr>
      <w:rFonts w:ascii="Times New Roman" w:cs="Times New Roman" w:hAnsi="Times New Roman"/>
      <w:b/>
      <w:bCs/>
      <w:sz w:val="24"/>
      <w:szCs w:val="20"/>
    </w:rPr>
  </w:style>
  <w:style w:type="character" w:default="1" w:styleId="10">
    <w:name w:val="Default Paragraph Font"/>
  </w:style>
  <w:style w:type="paragraph" w:styleId="15">
    <w:name w:val="header"/>
    <w:basedOn w:val="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6">
    <w:name w:val="footer"/>
    <w:basedOn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7">
    <w:name w:val="Balloon Text"/>
    <w:basedOn w:val="0"/>
    <w:rPr>
      <w:sz w:val="18"/>
      <w:szCs w:val="18"/>
    </w:rPr>
  </w:style>
  <w:style w:type="paragraph" w:customStyle="1" w:styleId="18">
    <w:name w:val="List Paragraph"/>
    <w:basedOn w:val="0"/>
    <w:pPr>
      <w:ind w:firstLineChars="200" w:firstLine="200"/>
    </w:pPr>
    <w:rPr>
      <w:rFonts w:ascii="Calibri" w:eastAsia="宋体" w:cs="Arial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styles" Target="styles.xml"/><Relationship Id="rId3" Type="http://schemas.openxmlformats.org/officeDocument/2006/relationships/numbering" Target="numbering.xml"/><Relationship Id="rId4" Type="http://schemas.openxmlformats.org/officeDocument/2006/relationships/fontTable" Target="fontTable.xml"/></Relationships>
</file>

<file path=docProps/app.xml><?xml version="1.0" encoding="utf-8"?>
<Properties xmlns="http://schemas.openxmlformats.org/officeDocument/2006/extended-properties">
  <Template>Normal.eit</Template>
  <TotalTime>520</TotalTime>
  <Application>Yozo_Office</Application>
  <Pages>2</Pages>
  <Words>432</Words>
  <Characters>478</Characters>
  <Lines>24</Lines>
  <Paragraphs>17</Paragraphs>
  <CharactersWithSpaces>509</CharactersWithSpace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:title>招标文件</dc:title>
  <dc:creator>Administrator</dc:creator>
  <cp:lastModifiedBy>Sky123.Org</cp:lastModifiedBy>
  <cp:revision>53</cp:revision>
  <cp:lastPrinted>2016-05-23T07:19:00Z</cp:lastPrinted>
  <dcterms:created xsi:type="dcterms:W3CDTF">2017-10-18T00:47:00Z</dcterms:created>
  <dcterms:modified xsi:type="dcterms:W3CDTF">2018-11-01T07:10:22Z</dcterms:modified>
</cp:coreProperties>
</file>

<file path=docProps/custom.xml><?xml version="1.0" encoding="utf-8"?>
<Properties xmlns:vt="http://schemas.openxmlformats.org/officeDocument/2006/docPropsVTypes" xmlns="http://schemas.openxmlformats.org/officeDocument/2006/custom-properties">
  <property fmtid="{D5CDD505-2E9C-101B-9397-08002B2CF9AE}" pid="2" name="KSOProductBuildVer">
    <vt:lpwstr>2052-10.1.0.5559</vt:lpwstr>
  </property>
</Properties>
</file>