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center"/>
        <w:textAlignment w:val="auto"/>
        <w:outlineLvl w:val="9"/>
        <w:rPr>
          <w:rFonts w:hint="eastAsia" w:ascii="方正小标宋_GBK" w:hAnsi="方正小标宋_GBK" w:eastAsia="方正小标宋_GBK" w:cs="方正小标宋_GBK"/>
          <w:b/>
          <w:bCs/>
          <w:color w:val="000000"/>
          <w:sz w:val="44"/>
          <w:szCs w:val="44"/>
          <w:shd w:val="clear" w:color="auto" w:fill="FFFFFF"/>
        </w:rPr>
      </w:pPr>
      <w:bookmarkStart w:id="0" w:name="_GoBack"/>
      <w:r>
        <w:rPr>
          <w:rFonts w:hint="eastAsia" w:ascii="方正小标宋_GBK" w:hAnsi="方正小标宋_GBK" w:eastAsia="方正小标宋_GBK" w:cs="方正小标宋_GBK"/>
          <w:b/>
          <w:bCs/>
          <w:color w:val="000000"/>
          <w:sz w:val="44"/>
          <w:szCs w:val="44"/>
          <w:shd w:val="clear" w:color="auto" w:fill="FFFFFF"/>
        </w:rPr>
        <w:t>中共中央印发《中国共产党党务公开条例（试行）》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sz w:val="32"/>
          <w:szCs w:val="32"/>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近日，中共中央印发了《中国共产党党务公开条例（试行）》（以下简称《条例》），并发出通知，要求各地区各部门认真遵照执行。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知强调，推进党务公开，是贯彻落实党的十九大精神，坚定不移全面从严治党，提高党的执政能力和领导水平的重大举措。这既是我们党“四个自信”的重要体现，也是增强全党“四个意识”的重要途径，对于发展党内民主，加强党内监督，充分调动全党积极性、主动性、创造性，对于推进社会主义民主政治建设，动员组织人民群众形成最大的同心圆和凝聚力，更好贯彻落实党的理论和路线方针政策，具有重要意义。《条例》的制定出台，为做好党务公开工作提供了基本遵循，标志着党务公开工作全面走上制度化、规范化、程序化轨道。</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知要求，各级党组织要以习近平新时代中国特色社会主义思想为指导，牢牢把握党务公开基本原则，把党务公开放到新时代坚持和发展中国特色社会主义、推进党的建设新的伟大工程的实践中谋划和推进，把坚持和完善党的领导要求贯彻到党务公开全过程和各方面。要认真抓好《条例》的学习培训，使广大党员干部全面准确掌握《条例》的基本精神、主要内容和工作要求。各级党委（党组）理论学习中心组要组织专题学习，党校、干部学院、行政学院要将《条例》纳入培训课程。各地区各部门要紧密结合实际，制定好《条例》的实施方案，编制党务公开目录，以钉钉子精神狠抓落实。要加强对党务公开工作的组织领导，建立由党委领导同志负责、办公厅（室）牵头、有关部门参与的统筹协调机制，加强党务公开工作机构和人员队伍建设，确保党务公开工作扎实有效开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《中国共产党党务公开条例（试行）》全文如下。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0" w:firstLineChars="0"/>
        <w:jc w:val="center"/>
        <w:textAlignment w:val="auto"/>
        <w:outlineLvl w:val="9"/>
        <w:rPr>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color w:val="000000"/>
          <w:sz w:val="32"/>
          <w:szCs w:val="32"/>
        </w:rPr>
        <w:t>第一章　总则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rPr>
        <w:t>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章程》，制定本条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本条例所称党务公开，是指党的组织将其实施党的领导活动、加强党的建设工作的有关事务，按规定在党内或者向党外公开。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rPr>
        <w:t>　本条例适用于党的中央组织、地方组织、基层组织，党的纪律检查机关、工作机关以及其他党的组织。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党务公开应当遵循以下原则：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坚持正确方向。坚持维护以习近平同志为核心的党中央权威和集中统一领导，认真贯彻落实习近平新时代中国特色社会主义思想，牢固树立“四个意识”，坚定“四个自信”，把党务公开放到新时代中国特色社会主义的伟大实践中来谋划和推进，把坚持和完善党的领导要求贯彻到党务公开的全过程和各方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（二）坚持发扬民主。保障党员民主权利，落实党员知情权、参与权、选举权、监督权，更好调动全党积极性、主动性、创造性，及时回应党员和群众关切，以公开促落实、促监督、促改进。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（三）坚持积极稳妥。注重党务公开与政务公开等的衔接联动，统筹各层级、各领域党务公开工作，一般先党内后党外，分类实施，务求实效。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（四）坚持依规依法。尊崇党章，依规治党，依法办事，科学规范党务公开的内容、范围、程序和方式，增强严肃性、公信度，不断提升党务公开工作制度化、规范化水平。</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第五条　建立健全党中央统一领导，地方党委分级负责，各部门各单位各负其责的党务公开工作领导体制。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中央办公厅承担党中央党务公开的具体工作，负责统筹协调和督促指导整个党务公开工作。地方党委办公厅（室）承担本级党委党务公开的具体工作，负责统筹协调和督促指导本地区的党务公开工作。各地区各部门应当加强党务公开工作机构和人员队伍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党的组织应当根据所承担的职责任务，建立健全党务公开的保密审查、风险评估、信息发布、政策解读、舆论引导、舆情分析、应急处置等工作机制。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0" w:firstLineChars="0"/>
        <w:jc w:val="center"/>
        <w:textAlignment w:val="auto"/>
        <w:outlineLvl w:val="9"/>
        <w:rPr>
          <w:rStyle w:val="6"/>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color w:val="000000"/>
          <w:sz w:val="32"/>
          <w:szCs w:val="32"/>
        </w:rPr>
        <w:t>　　第二章　公开的内容和范围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加强对权力运行的制约和监督，让人民监督权力，让权力在阳光下运行。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党务公开不得危及政治安全特别是政权安全、制度安全，以及经济安全、军事安全、文化安全、社会安全、国土安全和国民安全等。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党的组织应当根据党务与党员和群众的关联程度合理确定公开范围：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（一）领导经济社会发展、涉及人民群众生产生活的党务，向社会公开；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（二）涉及党的建设重大问题或者党员义务权利，需要全体党员普遍知悉和遵守执行的党务，在全党公开；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（三）各地区、各部门、各单位的党务，在本地区、本部门、本单位公开；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（四）涉及特定党的组织、党员和群众切身利益的党务，对特定党的组织、党员和群众公开。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党的中央组织公开党的理论和路线方针政策，管党治党、治国理政重大决策部署，习近平总书记有关重要讲话、重要指示，党中央重要会议、活动和重要人事任免，党的中央委员会、中央政治局、中央政治局常务委员会加强自身建设等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党的地方组织应当公开以下内容：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（一）学习贯彻党中央和上级组织决策部署，坚决维护以习近平同志为核心的党中央权威和集中统一领导情况；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（二）本地区经济社会发展部署安排、重大改革事项、重大民生措施等重大决策和推进落实情况，以及重大突发事件应急处置情况；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（三）履行全面从严治党主体责任，坚持贯彻民主集中制原则，严肃党内政治生活，全面负责本地区党的建设情况；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（四）本地区党的重要会议、活动和重要人事任免情况；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（五）党的地方委员会加强自身建设情况；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　　（六）其他应当公开的党务。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第</w:t>
      </w:r>
      <w:r>
        <w:rPr>
          <w:rFonts w:hint="eastAsia" w:ascii="仿宋_GB2312" w:hAnsi="仿宋_GB2312" w:eastAsia="仿宋_GB2312" w:cs="仿宋_GB2312"/>
          <w:b/>
          <w:bCs/>
          <w:color w:val="000000"/>
          <w:sz w:val="32"/>
          <w:szCs w:val="32"/>
        </w:rPr>
        <w:t>十一条</w:t>
      </w:r>
      <w:r>
        <w:rPr>
          <w:rFonts w:hint="eastAsia" w:ascii="仿宋_GB2312" w:hAnsi="仿宋_GB2312" w:eastAsia="仿宋_GB2312" w:cs="仿宋_GB2312"/>
          <w:color w:val="000000"/>
          <w:sz w:val="32"/>
          <w:szCs w:val="32"/>
        </w:rPr>
        <w:t>　党的基层组织应当公开以下内容：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（一）学习贯彻党中央和上级组织决策部署，坚决维护以习近平同志为核心的党中央权威和集中统一领导情况；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（二）任期工作目标、阶段性工作部署、重点工作任务及落实情况；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（三）加强思想政治工作、开展党内学习教育、组织党员教育培训、执行“三会一课”制度等情况；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（四）换届选举、党组织设立、发展党员、民主评议、召开组织生活会、保障党员权利、党费收缴使用管理以及党组织自身建设等情况；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（五）防止和纠正“四风”现象，联系服务党员和群众情况；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（六）落实管党治党政治责任，加强党风廉政建设，对党员作出组织处理和纪律处分情况；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（七）其他应当公开的党务。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第十二条</w:t>
      </w:r>
      <w:r>
        <w:rPr>
          <w:rFonts w:hint="eastAsia" w:ascii="仿宋_GB2312" w:hAnsi="仿宋_GB2312" w:eastAsia="仿宋_GB2312" w:cs="仿宋_GB2312"/>
          <w:color w:val="000000"/>
          <w:sz w:val="32"/>
          <w:szCs w:val="32"/>
        </w:rPr>
        <w:t>　党的纪律检查机关应当公开以下内容：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（一）学习贯彻党中央大政方针和重大决策部署，坚决维护以习近平同志为核心的党中央权威和集中统一领导，贯彻落实本级党委、上级纪律检查机关工作部署情况；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（二）开展纪律教育、加强纪律建设，维护党章党规党纪情况；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（三）查处违反中央八项规定精神，发生在群众身边、影响恶劣的不正之风和腐败问题情况；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（四）对党员领导干部严重违纪涉嫌违法犯罪进行立案审查、组织审查和给予开除党籍处分情况；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（五）对党员领导干部严重失职失责进行问责情况；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（六）加强纪律检查机关自身建设情况；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（七）其他应当公开的党务。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党的工作机关、党委派出机关、党委直属事业单位和党组应当根据本条例第七条第一款规定，结合实际确定公开内容。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党的工作机关和党委直属事业单位应当重点公开落实党委决策部署、开展党的工作情况。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党委派出机关应当重点公开代表党委领导本地区、本领域、本行业、本系统党的工作情况。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党组应当重点公开在本单位发挥领导作用和落实党建工作责任制情况。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　第十四条</w:t>
      </w:r>
      <w:r>
        <w:rPr>
          <w:rFonts w:hint="eastAsia" w:ascii="仿宋_GB2312" w:hAnsi="仿宋_GB2312" w:eastAsia="仿宋_GB2312" w:cs="仿宋_GB2312"/>
          <w:color w:val="000000"/>
          <w:sz w:val="32"/>
          <w:szCs w:val="32"/>
        </w:rPr>
        <w:t>　党的组织应当根据本条例规定的党务公开内容和范围编制党务公开目录，并根据职责任务要求动态调整。党务公开目录应当报党的上一级组织备案，并按照规定在党内或者向社会公开。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中央纪律检查委员会、中央各部门应当加强对本系统本领域党务公开目录编制的指导。</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0" w:firstLineChars="0"/>
        <w:jc w:val="center"/>
        <w:textAlignment w:val="auto"/>
        <w:outlineLvl w:val="9"/>
        <w:rPr>
          <w:rStyle w:val="6"/>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color w:val="000000"/>
          <w:sz w:val="32"/>
          <w:szCs w:val="32"/>
        </w:rPr>
        <w:t>　　第三章　公开的程序和方式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rPr>
        <w:t>　凡列入党务公开目录的事项，有关党的组织应当按照以下程序及时主动公开：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（一）提出。党的组织有关部门研究提出党务公开方案，拟订公开的内容、范围、时间、方式等。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（二）审核。党的组织有关部门进行保密审查，并从必要性、准确性等方面进行审核。</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（三）审批。党的组织依照职权对党务公开方案进行审批，超出职权范围的必须按程序报批。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（四）实施。党的组织有关部门按照经批准的方案实施党务公开。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党的组织应当根据党务公开的内容和范围，选择适当的公开方式。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党的中央纪律检查机关、党中央有关工作机关，县级以上地方党委以及地方纪律检查机关、地方党委有关工作机关应当建立和完善党委新闻发言人制度，逐步建立例行发布制度，及时准确发布重要党务信息。</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第十七条</w:t>
      </w:r>
      <w:r>
        <w:rPr>
          <w:rFonts w:hint="eastAsia" w:ascii="仿宋_GB2312" w:hAnsi="仿宋_GB2312" w:eastAsia="仿宋_GB2312" w:cs="仿宋_GB2312"/>
          <w:color w:val="000000"/>
          <w:sz w:val="32"/>
          <w:szCs w:val="32"/>
        </w:rPr>
        <w:t>　党务公开可以与政务公开、厂务公开、村（居）务公开、公共事业单位办事公开等方面的载体和平台实现资源共享的，应当统筹使用。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有条件的党的组织可以建立统一的党务信息公开平台。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第十八条</w:t>
      </w:r>
      <w:r>
        <w:rPr>
          <w:rFonts w:hint="eastAsia" w:ascii="仿宋_GB2312" w:hAnsi="仿宋_GB2312" w:eastAsia="仿宋_GB2312" w:cs="仿宋_GB2312"/>
          <w:color w:val="000000"/>
          <w:sz w:val="32"/>
          <w:szCs w:val="32"/>
        </w:rPr>
        <w:t>　注重党务公开相关信息监测反馈，对引起重大舆情反应的，应当及时报告。发现有不真实、不完整、不准确的信息，应当及时加以澄清和引导。</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000000"/>
          <w:sz w:val="32"/>
          <w:szCs w:val="32"/>
        </w:rPr>
        <w:t>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0" w:firstLineChars="0"/>
        <w:jc w:val="center"/>
        <w:textAlignment w:val="auto"/>
        <w:outlineLvl w:val="9"/>
        <w:rPr>
          <w:rStyle w:val="6"/>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color w:val="000000"/>
          <w:sz w:val="32"/>
          <w:szCs w:val="32"/>
        </w:rPr>
        <w:t>　　第四章　监督与追责</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第二十条</w:t>
      </w:r>
      <w:r>
        <w:rPr>
          <w:rFonts w:hint="eastAsia" w:ascii="仿宋_GB2312" w:hAnsi="仿宋_GB2312" w:eastAsia="仿宋_GB2312" w:cs="仿宋_GB2312"/>
          <w:color w:val="000000"/>
          <w:sz w:val="32"/>
          <w:szCs w:val="32"/>
        </w:rPr>
        <w:t>　党的组织应当将党务公开工作情况纳入向上一级组织报告工作或者抓党建工作专题报告的重要内容。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第二十一条</w:t>
      </w:r>
      <w:r>
        <w:rPr>
          <w:rFonts w:hint="eastAsia" w:ascii="仿宋_GB2312" w:hAnsi="仿宋_GB2312" w:eastAsia="仿宋_GB2312" w:cs="仿宋_GB2312"/>
          <w:color w:val="000000"/>
          <w:sz w:val="32"/>
          <w:szCs w:val="32"/>
        </w:rPr>
        <w:t>　党的组织应当将党务公开工作情况作为履行全面从严治党政治责任的重要内容，对下级组织及其主要负责人进行考核。</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党的组织应当每年向有关党员和群众通报党务公开情况，并纳入党员民主评议范围，主动听取群众意见。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第二十二条　</w:t>
      </w:r>
      <w:r>
        <w:rPr>
          <w:rFonts w:hint="eastAsia" w:ascii="仿宋_GB2312" w:hAnsi="仿宋_GB2312" w:eastAsia="仿宋_GB2312" w:cs="仿宋_GB2312"/>
          <w:color w:val="000000"/>
          <w:sz w:val="32"/>
          <w:szCs w:val="32"/>
        </w:rPr>
        <w:t>党的组织应当建立健全党务公开工作督查机制，开展经常性检查和专项督查，专项督查可以与党风廉政建设责任制检查考核、党建工作考核等相结合。督查情况应当在适当范围通报。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第二十三条</w:t>
      </w:r>
      <w:r>
        <w:rPr>
          <w:rFonts w:hint="eastAsia" w:ascii="仿宋_GB2312" w:hAnsi="仿宋_GB2312" w:eastAsia="仿宋_GB2312" w:cs="仿宋_GB2312"/>
          <w:color w:val="000000"/>
          <w:sz w:val="32"/>
          <w:szCs w:val="32"/>
        </w:rPr>
        <w:t>　对违反本条例规定并造成不良后果的，应当依规依纪追究有关党的组织、党员领导干部和工作人员的责任。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40" w:afterAutospacing="0" w:line="600" w:lineRule="exact"/>
        <w:ind w:firstLine="0" w:firstLineChars="0"/>
        <w:jc w:val="center"/>
        <w:textAlignment w:val="auto"/>
        <w:outlineLvl w:val="9"/>
        <w:rPr>
          <w:rStyle w:val="6"/>
          <w:rFonts w:hint="eastAsia" w:ascii="仿宋_GB2312" w:hAnsi="仿宋_GB2312" w:eastAsia="仿宋_GB2312" w:cs="仿宋_GB2312"/>
          <w:color w:val="000000"/>
          <w:sz w:val="32"/>
          <w:szCs w:val="32"/>
        </w:rPr>
      </w:pPr>
      <w:r>
        <w:rPr>
          <w:rStyle w:val="6"/>
          <w:rFonts w:hint="eastAsia" w:ascii="仿宋_GB2312" w:hAnsi="仿宋_GB2312" w:eastAsia="仿宋_GB2312" w:cs="仿宋_GB2312"/>
          <w:color w:val="000000"/>
          <w:sz w:val="32"/>
          <w:szCs w:val="32"/>
        </w:rPr>
        <w:t>第五章　附则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中央军事委员会可以根据本条例，制定有关党务公开规定。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第二十五条</w:t>
      </w:r>
      <w:r>
        <w:rPr>
          <w:rFonts w:hint="eastAsia" w:ascii="仿宋_GB2312" w:hAnsi="仿宋_GB2312" w:eastAsia="仿宋_GB2312" w:cs="仿宋_GB2312"/>
          <w:color w:val="000000"/>
          <w:sz w:val="32"/>
          <w:szCs w:val="32"/>
        </w:rPr>
        <w:t>　中央纪律检查委员会、中央各部门，各省、自治区、直辖市党委应当根据本条例制定实施细则。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color w:val="000000"/>
          <w:sz w:val="32"/>
          <w:szCs w:val="32"/>
        </w:rPr>
        <w:t>　本条例由中央办公厅会同中央组织部解释。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第二十七条</w:t>
      </w:r>
      <w:r>
        <w:rPr>
          <w:rFonts w:hint="eastAsia" w:ascii="仿宋_GB2312" w:hAnsi="仿宋_GB2312" w:eastAsia="仿宋_GB2312" w:cs="仿宋_GB2312"/>
          <w:color w:val="000000"/>
          <w:sz w:val="32"/>
          <w:szCs w:val="32"/>
        </w:rPr>
        <w:t>　本条例自2017年12月20日起施行。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3DD0"/>
    <w:rsid w:val="0001125A"/>
    <w:rsid w:val="00163DD0"/>
    <w:rsid w:val="004340D2"/>
    <w:rsid w:val="00897911"/>
    <w:rsid w:val="009277BC"/>
    <w:rsid w:val="00B77EF8"/>
    <w:rsid w:val="689F1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2256</Words>
  <Characters>2256</Characters>
  <Lines>102</Lines>
  <Paragraphs>62</Paragraphs>
  <TotalTime>5</TotalTime>
  <ScaleCrop>false</ScaleCrop>
  <LinksUpToDate>false</LinksUpToDate>
  <CharactersWithSpaces>4450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2018-08-31T01:35:00Z</dcterms:created>
  <dc:creator>邵阳学院</dc:creator>
  <cp:lastModifiedBy>新宇1416118752</cp:lastModifiedBy>
  <dcterms:modified xsi:type="dcterms:W3CDTF">2018-12-12T14:13:31Z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