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bCs w:val="0"/>
          <w:sz w:val="32"/>
          <w:szCs w:val="32"/>
          <w:lang w:val="en-US" w:eastAsia="zh-CN"/>
        </w:rPr>
      </w:pPr>
      <w:r>
        <w:rPr>
          <w:rFonts w:hint="eastAsia" w:asciiTheme="minorEastAsia" w:hAnsiTheme="minorEastAsia" w:eastAsiaTheme="minorEastAsia"/>
          <w:b/>
          <w:bCs w:val="0"/>
          <w:sz w:val="32"/>
          <w:szCs w:val="32"/>
        </w:rPr>
        <w:t>急救转运呼吸机技术</w:t>
      </w:r>
      <w:r>
        <w:rPr>
          <w:rFonts w:hint="eastAsia" w:asciiTheme="minorEastAsia" w:hAnsiTheme="minorEastAsia" w:eastAsiaTheme="minorEastAsia"/>
          <w:b/>
          <w:bCs w:val="0"/>
          <w:sz w:val="32"/>
          <w:szCs w:val="32"/>
          <w:lang w:val="en-US" w:eastAsia="zh-CN"/>
        </w:rPr>
        <w:t>要求</w:t>
      </w:r>
    </w:p>
    <w:p>
      <w:pPr>
        <w:numPr>
          <w:ilvl w:val="0"/>
          <w:numId w:val="1"/>
        </w:num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lang w:val="en-US" w:eastAsia="zh-CN"/>
        </w:rPr>
        <w:t>项目名称：</w:t>
      </w:r>
      <w:r>
        <w:rPr>
          <w:rStyle w:val="6"/>
          <w:rFonts w:hint="eastAsia" w:asciiTheme="minorEastAsia" w:hAnsiTheme="minorEastAsia" w:eastAsiaTheme="minorEastAsia"/>
          <w:b w:val="0"/>
          <w:sz w:val="21"/>
          <w:szCs w:val="21"/>
        </w:rPr>
        <w:t>急救转运呼吸机</w:t>
      </w:r>
    </w:p>
    <w:p>
      <w:pPr>
        <w:numPr>
          <w:ilvl w:val="0"/>
          <w:numId w:val="1"/>
        </w:numPr>
        <w:spacing w:line="360" w:lineRule="auto"/>
        <w:jc w:val="left"/>
        <w:rPr>
          <w:rStyle w:val="6"/>
          <w:rFonts w:hint="default" w:asciiTheme="minorEastAsia" w:hAnsiTheme="minorEastAsia" w:eastAsiaTheme="minorEastAsia"/>
          <w:b w:val="0"/>
          <w:sz w:val="21"/>
          <w:szCs w:val="21"/>
          <w:lang w:val="en-US" w:eastAsia="zh-CN"/>
        </w:rPr>
      </w:pPr>
      <w:r>
        <w:rPr>
          <w:rStyle w:val="6"/>
          <w:rFonts w:hint="eastAsia" w:asciiTheme="minorEastAsia" w:hAnsiTheme="minorEastAsia" w:eastAsiaTheme="minorEastAsia"/>
          <w:b w:val="0"/>
          <w:sz w:val="21"/>
          <w:szCs w:val="21"/>
          <w:lang w:val="en-US" w:eastAsia="zh-CN"/>
        </w:rPr>
        <w:t>数量：1套</w:t>
      </w:r>
    </w:p>
    <w:p>
      <w:pPr>
        <w:numPr>
          <w:ilvl w:val="0"/>
          <w:numId w:val="1"/>
        </w:numPr>
        <w:spacing w:line="360" w:lineRule="auto"/>
        <w:jc w:val="left"/>
        <w:rPr>
          <w:rStyle w:val="6"/>
          <w:rFonts w:hint="default" w:asciiTheme="minorEastAsia" w:hAnsiTheme="minorEastAsia" w:eastAsiaTheme="minorEastAsia"/>
          <w:b w:val="0"/>
          <w:sz w:val="21"/>
          <w:szCs w:val="21"/>
          <w:lang w:val="en-US" w:eastAsia="zh-CN"/>
        </w:rPr>
      </w:pPr>
      <w:r>
        <w:rPr>
          <w:rStyle w:val="6"/>
          <w:rFonts w:hint="eastAsia" w:asciiTheme="minorEastAsia" w:hAnsiTheme="minorEastAsia" w:eastAsiaTheme="minorEastAsia"/>
          <w:b w:val="0"/>
          <w:sz w:val="21"/>
          <w:szCs w:val="21"/>
          <w:lang w:val="en-US" w:eastAsia="zh-CN"/>
        </w:rPr>
        <w:t>基本参数</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气动电控型呼吸机</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▲具备中文语音导航和报警功能，出现报警时具备中文语音提示，方便医务人员掌握</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3.</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▲屏幕：彩色触控液晶，屏幕尺寸≥7英寸</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▲具有CPR操作和提示功能</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5.</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可选配呼吸、负压吸痰、面罩供氧三合一功能</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6.</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 内置电子PEEP功能，PEEP压力0～30cmH2O</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7.</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控制模式：时间切换、容量控制、压力控制</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8.</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呼吸模式： Manual，IPPV，V-A/C V-SIMV，PCV，P-A/C，P-SIMV，CPAP</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9.</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主机重量: ≤3.5Kg</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10.</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工作压力: 2.7 ～ 6.0bar</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11.</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▲吸呼时间比:9:1到1:9可调（或高于此范围），步进0.1</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12.</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▲潮气量：50ML ～ 2500ML</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13.</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呼吸频率: 1～120bpm，误差±1bpm</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14.</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氧浓度调节范围：40%/100%可调</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15.</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吸气压力：5cmH2O～60cmH2O可调</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16.</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气道限制压力：15cmH2O～70cmH2O</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17.</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持续气道正压CPAP：0,3cmH2O～30cmH2O</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18.</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压力触发：-20cmH2O～20cmH2O</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19.</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压力上升时间：慢/正常/快三档可调</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20.</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压力支持：0，3cmH2O～35cmH2O</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21.</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监测指标：分钟通气量、潮气量、气道压力（峰值压、平均圧）、时间-压力波形等</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22.</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最大呼吸压力: 3 ～ 60mbar可任意设置</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23.</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呼吸机气源连接管道接头规格:外螺纹9/16-18</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24.</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呼吸软管接头:</w:t>
      </w:r>
      <w:r>
        <w:rPr>
          <w:rStyle w:val="6"/>
          <w:rFonts w:hint="eastAsia" w:asciiTheme="minorEastAsia" w:hAnsiTheme="minorEastAsia" w:eastAsiaTheme="minorEastAsia"/>
          <w:b w:val="0"/>
          <w:sz w:val="21"/>
          <w:szCs w:val="21"/>
          <w:lang w:eastAsia="zh-CN"/>
        </w:rPr>
        <w:t>内</w:t>
      </w:r>
      <w:r>
        <w:rPr>
          <w:rStyle w:val="6"/>
          <w:rFonts w:hint="eastAsia" w:asciiTheme="minorEastAsia" w:hAnsiTheme="minorEastAsia" w:eastAsiaTheme="minorEastAsia"/>
          <w:b w:val="0"/>
          <w:sz w:val="21"/>
          <w:szCs w:val="21"/>
        </w:rPr>
        <w:t>Φ15mm/</w:t>
      </w:r>
      <w:r>
        <w:rPr>
          <w:rStyle w:val="6"/>
          <w:rFonts w:hint="eastAsia" w:asciiTheme="minorEastAsia" w:hAnsiTheme="minorEastAsia" w:eastAsiaTheme="minorEastAsia"/>
          <w:b w:val="0"/>
          <w:sz w:val="21"/>
          <w:szCs w:val="21"/>
          <w:lang w:eastAsia="zh-CN"/>
        </w:rPr>
        <w:t>外</w:t>
      </w:r>
      <w:r>
        <w:rPr>
          <w:rStyle w:val="6"/>
          <w:rFonts w:hint="eastAsia" w:asciiTheme="minorEastAsia" w:hAnsiTheme="minorEastAsia" w:eastAsiaTheme="minorEastAsia"/>
          <w:b w:val="0"/>
          <w:sz w:val="21"/>
          <w:szCs w:val="21"/>
        </w:rPr>
        <w:t>Φ20mm</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25.</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可充电锂电池，工作时间:≥6小时。</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26.</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防水保护等级:IPX4</w:t>
      </w:r>
    </w:p>
    <w:p>
      <w:pPr>
        <w:spacing w:line="360" w:lineRule="auto"/>
        <w:jc w:val="left"/>
        <w:rPr>
          <w:rStyle w:val="6"/>
          <w:rFonts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27.</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已通过美国FDA或欧洲CE认证</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28.</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▲通过EN1789车载测试认证，有国际认证证书</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 xml:space="preserve">四、项目要求及说明 </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产品运输、保险及保管</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1.1</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成交人负责产品到施工地点的全部运输，包括装卸及现场搬运等。</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1.2</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成交人负责产品在施工地点的保管，直至项目验收合格。</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1.3</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成交人负责其派出的施工人员的人身意外保险。</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测试验收</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2.1   仪器安装后，按产品制造商提供的技术参数进行检测验收。成交人承诺验收不合格，采购人可要求退货。检测所需费用由成交人负责。</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2.2   采购人成立验收工作小组：小组成员由单位主管领导和监察、财务、专业技术人员组成，必要时邀请专家或委托国家认可的质量检测机构对项目进行审查验收。</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3.</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质量保证</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3.1</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成交人提供的产品应是原装正品，符合国家质量检测标准，具有出厂合格证或国家鉴定合格证。</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3.2</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整体项目质保≥1年。超出厂家正常保修范围的，成交人需向厂家购买；未在投标报价表中单列其费用的，视为免费提供。</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3.3</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质保期从验收合格后开始计算。</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售后服务</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4.1   所投产品生产厂家在本省有售后服务机构，提供技术及售后服务：每年由厂方派专职工程师对仪器操作系统校验一次，使仪器的参数等回复到出厂时的技术标准；</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4.2   整机免费保修≥1年，终身维护。保修期外酌情收取零配件费用，不收相关维修费用。</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4.3   供应商应在响应文件中提供按出厂标准供应的备品备件价格清单及其生产厂家名称。</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4.4   供应商负责维修和保养等售后服务，并提供相关承诺书。</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4.5   接到采购人维修通知后，2小时内响应，24小时内到位，48小时内不能解决，成交人必须提供同档次的备用机供医院使用。</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4.6   每年两次免费保养，其中一次必须为全面保养。</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4.7   提供中文操作、保养、维修手册。</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4.8   提供配置清单及易耗材价格清单。</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4.9</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质保期内出现任何质量问题（人为破坏或自然灾害等不可抗力除外），由成交人负责全免费（免全部工时费、材料费、管理费、财务费等等）更换或维修。质保期满后，无论采购人是否另行选择维保供应商，成交人应及时优惠提供所需的备品备件。</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5.</w:t>
      </w:r>
      <w:r>
        <w:rPr>
          <w:rStyle w:val="6"/>
          <w:rFonts w:hint="eastAsia" w:asciiTheme="minorEastAsia" w:hAnsiTheme="minorEastAsia" w:eastAsiaTheme="minorEastAsia"/>
          <w:b w:val="0"/>
          <w:sz w:val="21"/>
          <w:szCs w:val="21"/>
        </w:rPr>
        <w:tab/>
      </w:r>
      <w:bookmarkStart w:id="0" w:name="_Toc280703143"/>
      <w:r>
        <w:rPr>
          <w:rStyle w:val="6"/>
          <w:rFonts w:hint="eastAsia" w:asciiTheme="minorEastAsia" w:hAnsiTheme="minorEastAsia" w:eastAsiaTheme="minorEastAsia"/>
          <w:b w:val="0"/>
          <w:sz w:val="21"/>
          <w:szCs w:val="21"/>
        </w:rPr>
        <w:t>安装调试及技术服务（含培训）要求：</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5.1   设备安装调试要求：（1）成交人须加强施工的组织管理，所有施工人员须遵守文明安全施工的有关规章制度，持证上岗。(2)项目完成后，成交人应将项目有关的全部资料，移交采购人。</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5.2   培训要求：提供培训计划；成交人应按采购人要求，免费系统培训指定操作人员及维护人员，达到熟练掌握产品性能、操作技能及排除一般故障的程度。</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五、其他要求及说明</w:t>
      </w:r>
      <w:bookmarkEnd w:id="0"/>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交货时间及地点</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1.1</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交货时间：按合同要求。</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1.2</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交货地点：采购人指定地点。</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结算方法：</w:t>
      </w:r>
      <w:bookmarkStart w:id="1" w:name="_GoBack"/>
      <w:bookmarkEnd w:id="1"/>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2.1</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付款人：邵阳学院附属第二医院；</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2.2</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付款方式：合同另行约定。</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3．</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其他要求</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3.2   项目清单中的技术参数均为参考，供应商可投同档次或以上的其他品牌。</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 xml:space="preserve">3.3 </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本项目采用费用包干方式建设，供应商应根据项目要求和现场情况，详细列明项目所需的设备及材料购置，以及产品运输保险保管、项目安装调试、试运行测试通过验收、培训、质保期免费保修维护等所有人工、管理、财务等所有费用，如一旦中标，在项目实施中出现任何遗漏，均由成交人免费提供，采购人不再支付任何费用。</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 xml:space="preserve">3.4  </w:t>
      </w:r>
      <w:r>
        <w:rPr>
          <w:rStyle w:val="6"/>
          <w:rFonts w:hint="eastAsia" w:asciiTheme="minorEastAsia" w:hAnsiTheme="minorEastAsia" w:eastAsiaTheme="minorEastAsia"/>
          <w:b w:val="0"/>
          <w:sz w:val="21"/>
          <w:szCs w:val="21"/>
        </w:rPr>
        <w:tab/>
      </w:r>
      <w:r>
        <w:rPr>
          <w:rStyle w:val="6"/>
          <w:rFonts w:hint="eastAsia" w:asciiTheme="minorEastAsia" w:hAnsiTheme="minorEastAsia" w:eastAsiaTheme="minorEastAsia"/>
          <w:b w:val="0"/>
          <w:sz w:val="21"/>
          <w:szCs w:val="21"/>
        </w:rPr>
        <w:t>供应商中标后，进场实施前，要为施工人员购买人身意外伤害保险，否则，施工中出现安全责任由成交单位负责。</w:t>
      </w:r>
    </w:p>
    <w:p>
      <w:pPr>
        <w:spacing w:line="360" w:lineRule="auto"/>
        <w:jc w:val="left"/>
        <w:rPr>
          <w:rStyle w:val="6"/>
          <w:rFonts w:hint="eastAsia" w:asciiTheme="minorEastAsia" w:hAnsiTheme="minorEastAsia" w:eastAsiaTheme="minorEastAsia"/>
          <w:b w:val="0"/>
          <w:sz w:val="21"/>
          <w:szCs w:val="21"/>
        </w:rPr>
      </w:pPr>
      <w:r>
        <w:rPr>
          <w:rStyle w:val="6"/>
          <w:rFonts w:hint="eastAsia" w:asciiTheme="minorEastAsia" w:hAnsiTheme="minorEastAsia" w:eastAsiaTheme="minorEastAsia"/>
          <w:b w:val="0"/>
          <w:sz w:val="21"/>
          <w:szCs w:val="21"/>
        </w:rPr>
        <w:t>3.5   对于上述项目要求，供应商应在响应文件中进行回应，作出承诺及说明。</w:t>
      </w:r>
    </w:p>
    <w:p>
      <w:pPr>
        <w:spacing w:line="360" w:lineRule="auto"/>
        <w:jc w:val="left"/>
        <w:rPr>
          <w:rStyle w:val="6"/>
          <w:rFonts w:hint="eastAsia" w:asciiTheme="minorEastAsia" w:hAnsiTheme="minorEastAsia" w:eastAsiaTheme="minorEastAsia"/>
          <w:b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CB46"/>
    <w:multiLevelType w:val="singleLevel"/>
    <w:tmpl w:val="1472CB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F10DD"/>
    <w:rsid w:val="0B8D7CA9"/>
    <w:rsid w:val="351E25C4"/>
    <w:rsid w:val="41974147"/>
    <w:rsid w:val="7822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qFormat/>
    <w:uiPriority w:val="0"/>
    <w:pPr>
      <w:keepNext/>
      <w:widowControl/>
      <w:tabs>
        <w:tab w:val="left" w:pos="576"/>
      </w:tabs>
      <w:spacing w:before="120" w:after="60" w:line="360" w:lineRule="exact"/>
      <w:ind w:left="576" w:hanging="576"/>
      <w:jc w:val="center"/>
      <w:outlineLvl w:val="1"/>
    </w:pPr>
    <w:rPr>
      <w:b/>
      <w:kern w:val="0"/>
      <w:sz w:val="32"/>
      <w:lang w:val="en-GB"/>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semiHidden/>
    <w:uiPriority w:val="0"/>
    <w:pPr>
      <w:ind w:firstLine="420" w:firstLineChars="200"/>
    </w:pPr>
    <w:rPr>
      <w:szCs w:val="24"/>
    </w:rPr>
  </w:style>
  <w:style w:type="character" w:customStyle="1" w:styleId="6">
    <w:name w:val="标题 1 Char1"/>
    <w:qFormat/>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2019-10-17T08:13:00Z</dcterms:created>
  <dc:creator>Administrator</dc:creator>
  <cp:lastModifiedBy>Administrator</cp:lastModifiedBy>
  <dcterms:modified xsi:type="dcterms:W3CDTF">2021-01-29T09:16:50Z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