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A6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36"/>
          <w:szCs w:val="36"/>
          <w:shd w:val="clear" w:fill="FDFDFE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36"/>
          <w:szCs w:val="36"/>
          <w:shd w:val="clear" w:fill="FDFDFE"/>
        </w:rPr>
        <w:t>邵阳学院附属第二医院</w:t>
      </w:r>
    </w:p>
    <w:p w14:paraId="445CFD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36"/>
          <w:szCs w:val="36"/>
          <w:shd w:val="clear" w:fill="FDFDFE"/>
        </w:rPr>
        <w:t>打印机及耗材等采购项目遴选评判标准</w:t>
      </w:r>
    </w:p>
    <w:p w14:paraId="1457F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为确保邵阳学院附属第二医院年度打印机及耗材采购项目的公平、公正、公开，特制定以下遴选评判标准，以全面评估各供应商的综合实力和服务质量。</w:t>
      </w:r>
    </w:p>
    <w:p w14:paraId="1D4B31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一、资质与信誉（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</w:t>
      </w:r>
    </w:p>
    <w:p w14:paraId="228EB1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营业执照及经营范围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分）：供应商需提供有效的三证合一营业执照副本扫描件，且经营范围明确包含打印机销售及维修、打印机配件及耗材销售、办公用品销售、软硬件维护及相关技术服务。符合要求得满分，不符合或缺失不得分。</w:t>
      </w:r>
    </w:p>
    <w:p w14:paraId="75F8E2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资质证书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分）：信息技术类职业资格证书等相关资质证书。每提供一项有效资质证书得2分，最高得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608D70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商业信誉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（10分）：通过国家企业信用信息公示系统查询，供应商未被列入经营异常名录或严重违法企业名单得5分；供应商近三年内无重大违法违规记录，且有良好的商业信誉记录得5分。</w:t>
      </w:r>
    </w:p>
    <w:p w14:paraId="01BE40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二、服务与支持（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30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</w:t>
      </w:r>
    </w:p>
    <w:p w14:paraId="49375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响应时效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分）：供应商需具备快速响应能力，常规订单24小时内送达，加急订单12小时内送达。根据供应商承诺的响应时效进行打分，最高得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56D60C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技术人员配备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分）：供应商需配备至少2名专业技术人员长期现场驻院，并提供有效社保证明。符合要求得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分，不符合或缺失不得分。</w:t>
      </w:r>
    </w:p>
    <w:p w14:paraId="2A0C9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服务支持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（1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分）：供应商需提供7×24小时、365天节假日不间断的技术支持与维修服务，接到报修后30分钟内到达现场解决问题。根据供应商的服务承诺、服务网络覆盖情况等进行打分，最高得1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4EDA62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四、价格与性价比（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30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</w:t>
      </w:r>
    </w:p>
    <w:p w14:paraId="63136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报价合理性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分）：根据供应商的报价与市场价格进行对比，报价合理、性价比高的供应商得分高。由评审小组综合打分，最高得10分。</w:t>
      </w:r>
    </w:p>
    <w:p w14:paraId="5866C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价格优惠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分）：供应商提供额外价格优惠（如批量采购折扣、长期合作优惠等）的，根据优惠幅度进行打分，最高得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11D285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五、售后服务与保障（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0分）</w:t>
      </w:r>
    </w:p>
    <w:p w14:paraId="11A6B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质保期限与服务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分）：供应商需提供至少12个月的质保期，质保期内非人为损坏一小时内响应并更换新品。根据供应商的质保承诺进行打分，最高得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517ACB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售后服务网络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分）：供应商需具备完善的售后服务网络，能够提供及时、有效的售后服务。根据供应商的售后服务网络覆盖情况、服务响应速度等进行打分，最高得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分。</w:t>
      </w:r>
    </w:p>
    <w:p w14:paraId="2990DD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</w:pPr>
    </w:p>
    <w:p w14:paraId="39312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总计得分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：根据以上各项评判标准，对各供应商进行综合打分，总分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  <w:lang w:val="en-US" w:eastAsia="zh-CN"/>
        </w:rPr>
        <w:t>前三名</w:t>
      </w:r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为中标候选人。如出现总分相同的情况，则依次比较资质与信誉、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6071F"/>
          <w:spacing w:val="0"/>
          <w:sz w:val="28"/>
          <w:szCs w:val="28"/>
          <w:shd w:val="clear" w:fill="FDFDFE"/>
        </w:rPr>
        <w:t>服务与支持、价格与性价比、售后服务与保障等单项得分，得分高者优先。</w:t>
      </w:r>
    </w:p>
    <w:p w14:paraId="0213F435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02FA8"/>
    <w:rsid w:val="186C142F"/>
    <w:rsid w:val="35906305"/>
    <w:rsid w:val="5C9930E9"/>
    <w:rsid w:val="63116428"/>
    <w:rsid w:val="6C0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994</Characters>
  <Lines>0</Lines>
  <Paragraphs>0</Paragraphs>
  <TotalTime>7</TotalTime>
  <ScaleCrop>false</ScaleCrop>
  <LinksUpToDate>false</LinksUpToDate>
  <CharactersWithSpaces>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2025-05-12T03:24:00Z</dcterms:created>
  <dc:creator>Administrator</dc:creator>
  <cp:lastModifiedBy>Leslie</cp:lastModifiedBy>
  <dcterms:modified xsi:type="dcterms:W3CDTF">2025-05-14T08:03:58Z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eyJoZGlkIjoiMDFkOTA5NTYwNzNjODhiOTA4Y2RjNTgwMDk1MWUzMzQiLCJ1c2VySWQiOiIzMzcxNDI2NTkifQ==</vt:lpwstr>
  </property>
  <property fmtid="{D5CDD505-2E9C-101B-9397-08002B2CF9AE}" pid="4" name="ICV">
    <vt:lpwstr>7FD67C2449804DD1B213ACF212483F9F_12</vt:lpwstr>
  </property>
</Properties>
</file>