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784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60"/>
          <w:sz w:val="42"/>
          <w:szCs w:val="4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60"/>
          <w:sz w:val="42"/>
          <w:szCs w:val="42"/>
          <w:lang w:val="en-US" w:eastAsia="zh-CN"/>
        </w:rPr>
        <w:t>2025年团体意外伤害保险</w:t>
      </w:r>
    </w:p>
    <w:p w14:paraId="67BB03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center"/>
        <w:rPr>
          <w:rFonts w:hint="eastAsia" w:ascii="仿宋" w:hAnsi="仿宋" w:eastAsia="仿宋" w:cs="仿宋"/>
          <w:b/>
          <w:bCs/>
          <w:color w:val="CC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60"/>
          <w:sz w:val="42"/>
          <w:szCs w:val="42"/>
          <w:lang w:val="en-US" w:eastAsia="zh-CN"/>
        </w:rPr>
        <w:t>采购文件</w:t>
      </w:r>
    </w:p>
    <w:p w14:paraId="242D615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center"/>
        <w:rPr>
          <w:rFonts w:hint="default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SYXYFEYY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-202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0704</w:t>
      </w:r>
    </w:p>
    <w:tbl>
      <w:tblPr>
        <w:tblStyle w:val="5"/>
        <w:tblpPr w:leftFromText="180" w:rightFromText="180" w:vertAnchor="text" w:horzAnchor="page" w:tblpXSpec="center" w:tblpY="606"/>
        <w:tblOverlap w:val="never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7421"/>
      </w:tblGrid>
      <w:tr w14:paraId="7ED52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34A727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采购单位</w:t>
            </w:r>
          </w:p>
        </w:tc>
        <w:tc>
          <w:tcPr>
            <w:tcW w:w="38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527A9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邵阳学院附属第二医院</w:t>
            </w:r>
          </w:p>
        </w:tc>
      </w:tr>
      <w:tr w14:paraId="31EE9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5B0723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38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5F4CC6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2025年团体意外伤害保险</w:t>
            </w:r>
          </w:p>
        </w:tc>
      </w:tr>
      <w:tr w14:paraId="2D348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0FBC9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项目预算</w:t>
            </w:r>
          </w:p>
        </w:tc>
        <w:tc>
          <w:tcPr>
            <w:tcW w:w="38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5B209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人民币贰拾伍万元整（¥250,000.00）</w:t>
            </w:r>
          </w:p>
        </w:tc>
      </w:tr>
      <w:tr w14:paraId="78FDC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5F8DC5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38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3EEC34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院内自主采购</w:t>
            </w:r>
          </w:p>
        </w:tc>
      </w:tr>
      <w:tr w14:paraId="0DE23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3E39F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公告日期</w:t>
            </w:r>
          </w:p>
        </w:tc>
        <w:tc>
          <w:tcPr>
            <w:tcW w:w="74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66DEEF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2025年7月25日</w:t>
            </w:r>
          </w:p>
        </w:tc>
      </w:tr>
      <w:tr w14:paraId="17604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518531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报名截止时间</w:t>
            </w:r>
          </w:p>
        </w:tc>
        <w:tc>
          <w:tcPr>
            <w:tcW w:w="74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461C23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2025年7月31日 12时00分</w:t>
            </w:r>
          </w:p>
        </w:tc>
      </w:tr>
      <w:tr w14:paraId="1AC7F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61A81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谈判时间</w:t>
            </w:r>
          </w:p>
        </w:tc>
        <w:tc>
          <w:tcPr>
            <w:tcW w:w="74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2575C8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2025年8月1日 15时00分</w:t>
            </w:r>
          </w:p>
        </w:tc>
      </w:tr>
      <w:tr w14:paraId="497B5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1B1073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谈判地点</w:t>
            </w:r>
          </w:p>
        </w:tc>
        <w:tc>
          <w:tcPr>
            <w:tcW w:w="38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02BFD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邵阳学院附属第二医院行政楼3楼会议室</w:t>
            </w:r>
          </w:p>
        </w:tc>
      </w:tr>
      <w:tr w14:paraId="4C91A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1BF98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项目联系人</w:t>
            </w:r>
          </w:p>
        </w:tc>
        <w:tc>
          <w:tcPr>
            <w:tcW w:w="38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6410DE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李先生</w:t>
            </w:r>
          </w:p>
        </w:tc>
      </w:tr>
      <w:tr w14:paraId="7A7A7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14AD3F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38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2BECA7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0739-5270379</w:t>
            </w:r>
          </w:p>
        </w:tc>
      </w:tr>
    </w:tbl>
    <w:p w14:paraId="57F46E52">
      <w:pPr>
        <w:keepNext w:val="0"/>
        <w:keepLines w:val="0"/>
        <w:widowControl/>
        <w:suppressLineNumbers w:val="0"/>
        <w:pBdr>
          <w:top w:val="none" w:color="auto" w:sz="0" w:space="0"/>
          <w:left w:val="single" w:color="0066CC" w:sz="24" w:space="11"/>
          <w:bottom w:val="none" w:color="auto" w:sz="0" w:space="0"/>
          <w:right w:val="none" w:color="auto" w:sz="0" w:space="0"/>
        </w:pBdr>
        <w:shd w:val="clear" w:fill="F0F7FF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kern w:val="0"/>
          <w:sz w:val="27"/>
          <w:szCs w:val="27"/>
          <w:shd w:val="clear" w:fill="F0F7FF"/>
          <w:lang w:val="en-US" w:eastAsia="zh-CN" w:bidi="ar"/>
        </w:rPr>
        <w:t>第一章 谈判邀请函</w:t>
      </w:r>
    </w:p>
    <w:p w14:paraId="7E12AD61">
      <w:pPr>
        <w:ind w:firstLine="5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邵阳学院附属第二医院（采购人）就“2025年团体意外伤害保险”（项目编号：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SYXYFEYY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-202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0704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）进行院内自主采购，欢迎符合资格条件的供应商参加。</w:t>
      </w:r>
    </w:p>
    <w:p w14:paraId="71300C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一、项目概况</w:t>
      </w:r>
    </w:p>
    <w:p w14:paraId="28A1AD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right="0" w:firstLine="5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本次采购预算为25万元，原保险于2025年8月19日到期，为保障在职的1013名员工购买团体意外伤害保险。</w:t>
      </w:r>
    </w:p>
    <w:p w14:paraId="26B218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二、供应商资格要求</w:t>
      </w:r>
    </w:p>
    <w:p w14:paraId="2EA3EBE0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具有独立承担民事责任能力</w:t>
      </w:r>
    </w:p>
    <w:p w14:paraId="45716591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具有良好的商业信誉和健全的财务会计制度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近1年财务报表或审计报告复印件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）</w:t>
      </w:r>
    </w:p>
    <w:p w14:paraId="5ACD511B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具有履行合同所必需的设备和专业技术能力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具备经营保险业务许可证，业务范围必须包含团体意外保险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）</w:t>
      </w:r>
    </w:p>
    <w:p w14:paraId="405283FC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有依法缴纳税收和社会保障资金的良好记录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税务部门出具近6个月完税证明及社保部门盖章近6个月社保缴纳凭证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）</w:t>
      </w:r>
    </w:p>
    <w:p w14:paraId="09B66EF1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参加采购活动前三年内无重大违法失信记录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“信用中国”网站查询截图无行政处罚记录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）</w:t>
      </w:r>
    </w:p>
    <w:p w14:paraId="63FBC177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*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本项目不接受联合体投标</w:t>
      </w:r>
    </w:p>
    <w:p w14:paraId="1CADB3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default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三、报名资料提交</w:t>
      </w:r>
    </w:p>
    <w:p w14:paraId="66CE02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时间：2025年7月25日至7月31日（工作日9:00-11:30，14:30-17:00）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地点：邵阳学院附属第二医院国有资产管理办公室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方式：现场报名，需提供营业执照复印件（加盖公章）、法定代表人授权书及供应商资格要求所含内容的证明材料一份，胶装成册。</w:t>
      </w:r>
    </w:p>
    <w:p w14:paraId="4F5467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四、响应文件提交</w:t>
      </w:r>
    </w:p>
    <w:p w14:paraId="4149AE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截止时间：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日15时00分（北京时间）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地点：邵阳学院附属第二医院行政楼3楼会议室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逾期送达或未按要求密封的响应文件将不予受理</w:t>
      </w:r>
    </w:p>
    <w:p w14:paraId="78E866E0">
      <w:pPr>
        <w:keepNext w:val="0"/>
        <w:keepLines w:val="0"/>
        <w:widowControl/>
        <w:suppressLineNumbers w:val="0"/>
        <w:pBdr>
          <w:top w:val="single" w:color="FFCC00" w:sz="6" w:space="11"/>
          <w:left w:val="single" w:color="FFCC00" w:sz="6" w:space="11"/>
          <w:bottom w:val="single" w:color="FFCC00" w:sz="6" w:space="11"/>
          <w:right w:val="single" w:color="FFCC00" w:sz="6" w:space="11"/>
        </w:pBdr>
        <w:shd w:val="clear" w:fill="FFF9E6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9E6"/>
          <w:lang w:val="en-US" w:eastAsia="zh-CN" w:bidi="ar"/>
        </w:rPr>
        <w:t>重要提示：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9E6"/>
          <w:lang w:val="en-US" w:eastAsia="zh-CN" w:bidi="ar"/>
        </w:rPr>
        <w:t>供应商须在响应文件中提供真实、准确、完整的材料，任何虚假材料将导致投标无效并依法承担法律责任。</w:t>
      </w:r>
    </w:p>
    <w:p w14:paraId="53E76A32">
      <w:pPr>
        <w:keepNext w:val="0"/>
        <w:keepLines w:val="0"/>
        <w:widowControl/>
        <w:suppressLineNumbers w:val="0"/>
        <w:pBdr>
          <w:top w:val="none" w:color="auto" w:sz="0" w:space="0"/>
          <w:left w:val="single" w:color="0066CC" w:sz="24" w:space="11"/>
          <w:bottom w:val="none" w:color="auto" w:sz="0" w:space="0"/>
          <w:right w:val="none" w:color="auto" w:sz="0" w:space="0"/>
        </w:pBdr>
        <w:shd w:val="clear" w:fill="F0F7FF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kern w:val="0"/>
          <w:sz w:val="27"/>
          <w:szCs w:val="27"/>
          <w:shd w:val="clear" w:fill="F0F7FF"/>
          <w:lang w:val="en-US" w:eastAsia="zh-CN" w:bidi="ar"/>
        </w:rPr>
        <w:t>第二章 供应商须知</w:t>
      </w:r>
    </w:p>
    <w:p w14:paraId="1A777C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一、谈判程序</w:t>
      </w:r>
    </w:p>
    <w:p w14:paraId="7F100201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供应商签到及资格审查</w:t>
      </w:r>
    </w:p>
    <w:p w14:paraId="1C7C15B0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宣布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谈判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纪律及注意事项</w:t>
      </w:r>
    </w:p>
    <w:p w14:paraId="1BEF5BFB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第一轮报价（密封递交）</w:t>
      </w:r>
    </w:p>
    <w:p w14:paraId="3DB39759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谈判小组与供应商分别进行谈判</w:t>
      </w:r>
    </w:p>
    <w:p w14:paraId="1821C25D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供应商最终承诺及最终报价</w:t>
      </w:r>
    </w:p>
    <w:p w14:paraId="53B8E4B6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谈判小组评审并推荐成交候选人</w:t>
      </w:r>
    </w:p>
    <w:p w14:paraId="44299E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二、响应文件编制要求</w:t>
      </w:r>
    </w:p>
    <w:p w14:paraId="6045EE20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响应文件须按第四章格式要求编制</w:t>
      </w:r>
    </w:p>
    <w:p w14:paraId="0343D3BD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所有文件均需加盖公章，复印件需注明"与原件一致"</w:t>
      </w:r>
    </w:p>
    <w:p w14:paraId="3314E283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报价为人民币含税价</w:t>
      </w:r>
    </w:p>
    <w:p w14:paraId="17D304C1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响应文件正本1份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副本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份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电子版1份（U盘存储）</w:t>
      </w:r>
    </w:p>
    <w:p w14:paraId="45E8576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三、谈判规则</w:t>
      </w:r>
    </w:p>
    <w:p w14:paraId="785FDA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1. 谈判小组由医院组织共3人组成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2. 谈判过程中供应商不得透露可能影响公平竞争的信息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3. 最终报价不得高于首轮报价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4. 谈判结束后，供应商应在等候区等待通知</w:t>
      </w:r>
    </w:p>
    <w:p w14:paraId="19861698">
      <w:pPr>
        <w:keepNext w:val="0"/>
        <w:keepLines w:val="0"/>
        <w:widowControl/>
        <w:suppressLineNumbers w:val="0"/>
        <w:pBdr>
          <w:top w:val="none" w:color="auto" w:sz="0" w:space="0"/>
          <w:left w:val="single" w:color="0066CC" w:sz="24" w:space="11"/>
          <w:bottom w:val="none" w:color="auto" w:sz="0" w:space="0"/>
          <w:right w:val="none" w:color="auto" w:sz="0" w:space="0"/>
        </w:pBdr>
        <w:shd w:val="clear" w:fill="F0F7FF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kern w:val="0"/>
          <w:sz w:val="27"/>
          <w:szCs w:val="27"/>
          <w:shd w:val="clear" w:fill="F0F7FF"/>
          <w:lang w:val="en-US" w:eastAsia="zh-CN" w:bidi="ar"/>
        </w:rPr>
        <w:t>第三章 采购需求</w:t>
      </w:r>
    </w:p>
    <w:tbl>
      <w:tblPr>
        <w:tblStyle w:val="5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47"/>
        <w:gridCol w:w="2098"/>
        <w:gridCol w:w="1882"/>
        <w:gridCol w:w="2876"/>
      </w:tblGrid>
      <w:tr w14:paraId="6769B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E2C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最高限价</w:t>
            </w:r>
          </w:p>
        </w:tc>
        <w:tc>
          <w:tcPr>
            <w:tcW w:w="11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0AF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身故保障</w:t>
            </w:r>
          </w:p>
        </w:tc>
        <w:tc>
          <w:tcPr>
            <w:tcW w:w="10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B25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残疾保障</w:t>
            </w:r>
          </w:p>
        </w:tc>
        <w:tc>
          <w:tcPr>
            <w:tcW w:w="15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8B07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意外、疾病住院补贴</w:t>
            </w:r>
          </w:p>
        </w:tc>
      </w:tr>
      <w:tr w14:paraId="0C0FD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8EE03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246元/人</w:t>
            </w:r>
          </w:p>
        </w:tc>
        <w:tc>
          <w:tcPr>
            <w:tcW w:w="11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428F1E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30万元</w:t>
            </w:r>
          </w:p>
        </w:tc>
        <w:tc>
          <w:tcPr>
            <w:tcW w:w="10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9059CF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30万元</w:t>
            </w:r>
          </w:p>
        </w:tc>
        <w:tc>
          <w:tcPr>
            <w:tcW w:w="15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83F90B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120元/人·天</w:t>
            </w:r>
          </w:p>
        </w:tc>
      </w:tr>
    </w:tbl>
    <w:p w14:paraId="2F1EDEF4">
      <w:pPr>
        <w:keepNext w:val="0"/>
        <w:keepLines w:val="0"/>
        <w:widowControl/>
        <w:suppressLineNumbers w:val="0"/>
        <w:pBdr>
          <w:top w:val="single" w:color="FFCC00" w:sz="6" w:space="11"/>
          <w:left w:val="single" w:color="FFCC00" w:sz="6" w:space="11"/>
          <w:bottom w:val="single" w:color="FFCC00" w:sz="6" w:space="11"/>
          <w:right w:val="single" w:color="FFCC00" w:sz="6" w:space="11"/>
        </w:pBdr>
        <w:shd w:val="clear" w:fill="FFF9E6"/>
        <w:spacing w:before="300" w:beforeAutospacing="0" w:after="300" w:afterAutospacing="0"/>
        <w:ind w:left="0" w:right="0" w:firstLine="0"/>
        <w:jc w:val="left"/>
        <w:rPr>
          <w:rStyle w:val="7"/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9E6"/>
          <w:lang w:val="en-US" w:eastAsia="zh-CN" w:bidi="ar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9E6"/>
          <w:lang w:val="en-US" w:eastAsia="zh-CN" w:bidi="ar"/>
        </w:rPr>
        <w:t>附加意外伤害险等待期30天，若上年度承保相关险种，无等待期。</w:t>
      </w:r>
    </w:p>
    <w:p w14:paraId="128306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二、商务要求</w:t>
      </w:r>
    </w:p>
    <w:p w14:paraId="6F10D363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承保：出单时效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收到完整资料后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个工作日内</w:t>
      </w:r>
    </w:p>
    <w:p w14:paraId="6AB487E2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保全：人员增减变更流程及时效。</w:t>
      </w:r>
    </w:p>
    <w:p w14:paraId="38DAD3A7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理赔报案渠道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须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7x24小时电话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及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线上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受理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。</w:t>
      </w:r>
    </w:p>
    <w:p w14:paraId="14832127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理赔申请材料清单清晰、合理。</w:t>
      </w:r>
    </w:p>
    <w:p w14:paraId="7D518F93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小额简易理赔流程及时效承诺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，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材料齐全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3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个工作日内赔付。</w:t>
      </w:r>
    </w:p>
    <w:p w14:paraId="7BAE9145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常规理赔流程及时效承诺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，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材料齐全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2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个工作日内核定，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3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个工作日内赔付。</w:t>
      </w:r>
    </w:p>
    <w:p w14:paraId="2F671B2B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理赔纠纷处理机制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完善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。</w:t>
      </w:r>
    </w:p>
    <w:p w14:paraId="06C0F4CF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服务对接：指定专职客户经理/服务团队，提供联系方式。</w:t>
      </w:r>
    </w:p>
    <w:p w14:paraId="4F8834A7">
      <w:pPr>
        <w:keepNext w:val="0"/>
        <w:keepLines w:val="0"/>
        <w:widowControl/>
        <w:suppressLineNumbers w:val="0"/>
        <w:pBdr>
          <w:top w:val="none" w:color="auto" w:sz="0" w:space="0"/>
          <w:left w:val="single" w:color="0066CC" w:sz="24" w:space="11"/>
          <w:bottom w:val="none" w:color="auto" w:sz="0" w:space="0"/>
          <w:right w:val="none" w:color="auto" w:sz="0" w:space="0"/>
        </w:pBdr>
        <w:shd w:val="clear" w:fill="F0F7FF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kern w:val="0"/>
          <w:sz w:val="27"/>
          <w:szCs w:val="27"/>
          <w:shd w:val="clear" w:fill="F0F7FF"/>
          <w:lang w:val="en-US" w:eastAsia="zh-CN" w:bidi="ar"/>
        </w:rPr>
        <w:t>第四章 响应文件格式要求</w:t>
      </w:r>
    </w:p>
    <w:p w14:paraId="42E357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一、响应文件组成</w:t>
      </w:r>
    </w:p>
    <w:p w14:paraId="2EE3C761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响应函（格式见附件1）</w:t>
      </w:r>
    </w:p>
    <w:p w14:paraId="0AD37D48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法定代表人授权书（格式见附件2）</w:t>
      </w:r>
    </w:p>
    <w:p w14:paraId="7BEF99C1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报价表（格式见附件3）</w:t>
      </w:r>
    </w:p>
    <w:p w14:paraId="76CD7568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商务条款响应表（格式见附件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）</w:t>
      </w:r>
    </w:p>
    <w:p w14:paraId="0EC7FE7C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其他应提交的资料</w:t>
      </w:r>
    </w:p>
    <w:p w14:paraId="46C490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二、响应文件格式要求</w:t>
      </w:r>
    </w:p>
    <w:p w14:paraId="13DA589C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响应文件应使用A4幅面纸张打印</w:t>
      </w:r>
    </w:p>
    <w:p w14:paraId="5D224799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正文字体为宋体小四号，标题为黑体三号</w:t>
      </w:r>
    </w:p>
    <w:p w14:paraId="37CDEC87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所有文件应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胶装成册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并编制连续页码</w:t>
      </w:r>
    </w:p>
    <w:p w14:paraId="71DF9E61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响应文件封面应注明项目名称、项目编号、供应商名称</w:t>
      </w:r>
    </w:p>
    <w:p w14:paraId="5B3A1A32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每页均需加盖单位公章（骑缝章）</w:t>
      </w:r>
    </w:p>
    <w:p w14:paraId="34B833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三、附件：响应文件格式模板</w:t>
      </w:r>
    </w:p>
    <w:p w14:paraId="35EF9D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379FF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8525B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6E7CF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42224C3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3D74FC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7A24A3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附件1：响应函格式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0"/>
        <w:gridCol w:w="5894"/>
      </w:tblGrid>
      <w:tr w14:paraId="226FD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C683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响应函</w:t>
            </w:r>
          </w:p>
        </w:tc>
      </w:tr>
      <w:tr w14:paraId="42DA4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4D6F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致：邵阳学院附属第二医院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C1DF47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36B1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853E6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6F624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</w:tr>
      <w:tr w14:paraId="52376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3F6A1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项目编号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4EB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</w:tr>
      <w:tr w14:paraId="3751C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22793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4D465A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07FB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75A48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响应报价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D702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人民币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元（¥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</w:tr>
      <w:tr w14:paraId="31563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9CF05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我方声明：</w:t>
            </w:r>
          </w:p>
          <w:p w14:paraId="111C37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 已完全理解采购文件要求</w:t>
            </w:r>
          </w:p>
          <w:p w14:paraId="304FC6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 响应报价为最终含税报价</w:t>
            </w:r>
          </w:p>
          <w:p w14:paraId="4D285A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 同意按采购文件要求签订合同</w:t>
            </w:r>
          </w:p>
        </w:tc>
      </w:tr>
      <w:tr w14:paraId="2DAA1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EE64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供应商（公章）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A7FB3F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8BAE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05A0F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法定代表人（签字）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E9F415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3DF7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16EA6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日期 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EB76E2F">
            <w:pPr>
              <w:ind w:firstLine="2880" w:firstLineChars="1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</w:tbl>
    <w:p w14:paraId="076310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7C0EEE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04E3422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5621C5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2090C7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14060F5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B20DD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附件2：法定代表人授权书格式</w:t>
      </w:r>
    </w:p>
    <w:p w14:paraId="03B2CCDA">
      <w:pPr>
        <w:keepNext/>
        <w:keepLines/>
        <w:spacing w:line="360" w:lineRule="auto"/>
        <w:jc w:val="center"/>
        <w:outlineLvl w:val="1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授权委托书(格式)</w:t>
      </w:r>
    </w:p>
    <w:p w14:paraId="0CE9E655">
      <w:pPr>
        <w:autoSpaceDE w:val="0"/>
        <w:autoSpaceDN w:val="0"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hint="eastAsia" w:ascii="宋体" w:hAnsi="宋体" w:cs="宋体"/>
          <w:color w:val="auto"/>
          <w:kern w:val="0"/>
          <w:szCs w:val="21"/>
        </w:rPr>
      </w:pPr>
    </w:p>
    <w:p w14:paraId="72B7E270">
      <w:pPr>
        <w:autoSpaceDE w:val="0"/>
        <w:autoSpaceDN w:val="0"/>
        <w:adjustRightInd w:val="0"/>
        <w:snapToGrid w:val="0"/>
        <w:spacing w:before="156" w:beforeLines="50"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本人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（姓名、职务）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系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>供应商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名称）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的法定代表人（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单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位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负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责人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，现授权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（姓名、职务）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为我方代理人。代理人根据授权，以我方名义：(1)签署、澄清、补正、修改、撤回、提交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（项目名称、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>编号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响应文件；(2)签署并重新提交响应文件及最后报价；(3)退出谈判（如可能）；(4)签订合同和处理有关事宜，其法律后果由我方承担。</w:t>
      </w:r>
    </w:p>
    <w:p w14:paraId="4BAD5A8A">
      <w:pPr>
        <w:autoSpaceDE w:val="0"/>
        <w:autoSpaceDN w:val="0"/>
        <w:adjustRightInd w:val="0"/>
        <w:snapToGrid w:val="0"/>
        <w:spacing w:before="156" w:beforeLines="50"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委托期限：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 xml:space="preserve"> 。</w:t>
      </w:r>
    </w:p>
    <w:p w14:paraId="0659AD9D">
      <w:pPr>
        <w:adjustRightInd w:val="0"/>
        <w:snapToGrid w:val="0"/>
        <w:spacing w:before="156" w:beforeLines="50" w:line="360" w:lineRule="auto"/>
        <w:ind w:firstLine="435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代理人无转委托权。</w:t>
      </w:r>
    </w:p>
    <w:p w14:paraId="51F43BBF">
      <w:pPr>
        <w:adjustRightInd w:val="0"/>
        <w:snapToGrid w:val="0"/>
        <w:spacing w:before="156" w:beforeLines="50" w:line="360" w:lineRule="auto"/>
        <w:ind w:firstLine="435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本授权书于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日签字生效，特此声明。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 w14:paraId="7C9E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noWrap w:val="0"/>
            <w:vAlign w:val="center"/>
          </w:tcPr>
          <w:p w14:paraId="00551515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委托代理人身份证（正面）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件</w:t>
            </w:r>
          </w:p>
        </w:tc>
        <w:tc>
          <w:tcPr>
            <w:tcW w:w="3899" w:type="dxa"/>
            <w:noWrap w:val="0"/>
            <w:vAlign w:val="center"/>
          </w:tcPr>
          <w:p w14:paraId="5222CC83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委托代理人身份证（反面）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件</w:t>
            </w:r>
          </w:p>
        </w:tc>
      </w:tr>
      <w:tr w14:paraId="1507D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noWrap w:val="0"/>
            <w:vAlign w:val="center"/>
          </w:tcPr>
          <w:p w14:paraId="73682568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法定代表人身份证（正面）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件</w:t>
            </w:r>
          </w:p>
        </w:tc>
        <w:tc>
          <w:tcPr>
            <w:tcW w:w="3899" w:type="dxa"/>
            <w:noWrap w:val="0"/>
            <w:vAlign w:val="center"/>
          </w:tcPr>
          <w:p w14:paraId="7508DD92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法定代表人身份证（反面）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件</w:t>
            </w:r>
          </w:p>
        </w:tc>
      </w:tr>
    </w:tbl>
    <w:p w14:paraId="68ED867C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485182D5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0C670093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注：供应商代表不是供应商的法定代表人（单位负责人）的提供。</w:t>
      </w:r>
    </w:p>
    <w:p w14:paraId="78E8A8F0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208F6241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2C086622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供应商名称(盖单位公章)：</w:t>
      </w:r>
    </w:p>
    <w:p w14:paraId="5C9E0812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法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定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代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表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人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（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单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位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负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责人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（签字或印章）：</w:t>
      </w:r>
    </w:p>
    <w:p w14:paraId="42644F17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委托代理人（签字或印章）：</w:t>
      </w:r>
    </w:p>
    <w:p w14:paraId="1FADD2E6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</w:rPr>
        <w:sectPr>
          <w:pgSz w:w="11906" w:h="16838"/>
          <w:pgMar w:top="1418" w:right="1418" w:bottom="1134" w:left="1418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日期：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日</w:t>
      </w:r>
      <w:r>
        <w:rPr>
          <w:rFonts w:hint="eastAsia" w:ascii="仿宋" w:hAnsi="仿宋" w:eastAsia="仿宋" w:cs="仿宋"/>
          <w:color w:val="auto"/>
          <w:sz w:val="24"/>
          <w:szCs w:val="32"/>
        </w:rPr>
        <w:t xml:space="preserve"> </w:t>
      </w:r>
    </w:p>
    <w:p w14:paraId="4BD953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附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件3：报价表格式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1306"/>
        <w:gridCol w:w="830"/>
        <w:gridCol w:w="1306"/>
        <w:gridCol w:w="2611"/>
      </w:tblGrid>
      <w:tr w14:paraId="55AC5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F7924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0012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设备名称</w:t>
            </w:r>
          </w:p>
        </w:tc>
        <w:tc>
          <w:tcPr>
            <w:tcW w:w="13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8A47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品牌型号</w:t>
            </w: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F19B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3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455D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单价(元)</w:t>
            </w:r>
          </w:p>
        </w:tc>
        <w:tc>
          <w:tcPr>
            <w:tcW w:w="26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2B154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总价(元)</w:t>
            </w:r>
          </w:p>
        </w:tc>
      </w:tr>
      <w:tr w14:paraId="785F8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E21DA58">
            <w:pPr>
              <w:pStyle w:val="8"/>
              <w:numPr>
                <w:ilvl w:val="1"/>
                <w:numId w:val="0"/>
              </w:numPr>
              <w:rPr>
                <w:rFonts w:hint="eastAsia"/>
              </w:rPr>
            </w:pP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6BB24CF">
            <w:pPr>
              <w:pStyle w:val="8"/>
              <w:numPr>
                <w:ilvl w:val="1"/>
                <w:numId w:val="0"/>
              </w:numPr>
              <w:rPr>
                <w:rFonts w:hint="eastAsia"/>
              </w:rPr>
            </w:pPr>
          </w:p>
        </w:tc>
        <w:tc>
          <w:tcPr>
            <w:tcW w:w="13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50EDC2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BECB1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3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6FB9C9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2F6258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96D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2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7B8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合计（人民币大写）：</w:t>
            </w:r>
          </w:p>
        </w:tc>
        <w:tc>
          <w:tcPr>
            <w:tcW w:w="26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C1985F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7BF6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2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0AFD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合计（小写）：</w:t>
            </w:r>
          </w:p>
        </w:tc>
        <w:tc>
          <w:tcPr>
            <w:tcW w:w="26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973CA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¥</w:t>
            </w:r>
          </w:p>
        </w:tc>
      </w:tr>
      <w:tr w14:paraId="32CC4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63" w:type="dxa"/>
            <w:gridSpan w:val="6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A17B2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报价说明：</w:t>
            </w:r>
          </w:p>
          <w:p w14:paraId="79E1D4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 以上报价包含设备费、运输费、安装调试费、培训费等一切费用</w:t>
            </w:r>
          </w:p>
          <w:p w14:paraId="5F6E59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 报价为最终含税价</w:t>
            </w:r>
          </w:p>
        </w:tc>
      </w:tr>
      <w:tr w14:paraId="114D8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63" w:type="dxa"/>
            <w:gridSpan w:val="6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C994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供应商（公章）：</w:t>
            </w:r>
          </w:p>
        </w:tc>
      </w:tr>
    </w:tbl>
    <w:p w14:paraId="72FE72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2E2887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3FA89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7CD164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77F16C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DFD6B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74A08F0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2B6B67E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3A2BE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5B7E11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附件4：商务条款响应表格式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3749"/>
        <w:gridCol w:w="1415"/>
        <w:gridCol w:w="2208"/>
      </w:tblGrid>
      <w:tr w14:paraId="538C4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65C4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7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0F2D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商务条款内容/招标文件要求</w:t>
            </w:r>
          </w:p>
        </w:tc>
        <w:tc>
          <w:tcPr>
            <w:tcW w:w="1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D9C55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响应情况</w:t>
            </w:r>
          </w:p>
        </w:tc>
        <w:tc>
          <w:tcPr>
            <w:tcW w:w="22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994F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说明</w:t>
            </w:r>
          </w:p>
        </w:tc>
      </w:tr>
      <w:tr w14:paraId="48410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C9950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7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B9CD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59C906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0F3552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8551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E01A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7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3DEC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99B7B8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8EC666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173D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598C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7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2D138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80AC33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025B0A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2C04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E5CD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…</w:t>
            </w:r>
          </w:p>
        </w:tc>
        <w:tc>
          <w:tcPr>
            <w:tcW w:w="37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D4E8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96CD54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A3CF62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88D4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7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C742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注：响应情况请填写"满足"或"不满足"，并填写相应佐证说明。</w:t>
            </w:r>
          </w:p>
        </w:tc>
      </w:tr>
    </w:tbl>
    <w:p w14:paraId="0E41F03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</w:pPr>
    </w:p>
    <w:p w14:paraId="341EFC8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</w:pPr>
    </w:p>
    <w:p w14:paraId="1E8711D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</w:pPr>
    </w:p>
    <w:p w14:paraId="3D1BF8D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</w:pPr>
    </w:p>
    <w:p w14:paraId="76303E8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</w:pPr>
    </w:p>
    <w:p w14:paraId="761A5BC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邵阳学院附属第二医院国有资产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管理办公室</w:t>
      </w:r>
    </w:p>
    <w:p w14:paraId="25304C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地址：湖南省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邵阳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宝庆西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路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16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 xml:space="preserve">号    </w:t>
      </w:r>
    </w:p>
    <w:p w14:paraId="139FB96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邮编：4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000</w:t>
      </w:r>
    </w:p>
    <w:p w14:paraId="10147EA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电话：073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5270379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 xml:space="preserve">   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389CA"/>
    <w:multiLevelType w:val="multilevel"/>
    <w:tmpl w:val="9CC389C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D80E7F28"/>
    <w:multiLevelType w:val="multilevel"/>
    <w:tmpl w:val="D80E7F2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04247E1C"/>
    <w:multiLevelType w:val="multilevel"/>
    <w:tmpl w:val="04247E1C"/>
    <w:lvl w:ilvl="0" w:tentative="0">
      <w:start w:val="1"/>
      <w:numFmt w:val="decimal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pStyle w:val="8"/>
      <w:lvlText w:val="%2)"/>
      <w:lvlJc w:val="left"/>
      <w:pPr>
        <w:ind w:left="1554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22447551"/>
    <w:multiLevelType w:val="multilevel"/>
    <w:tmpl w:val="2244755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2D001E11"/>
    <w:multiLevelType w:val="multilevel"/>
    <w:tmpl w:val="2D001E1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48D2D1B7"/>
    <w:multiLevelType w:val="multilevel"/>
    <w:tmpl w:val="48D2D1B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748D16CD"/>
    <w:multiLevelType w:val="multilevel"/>
    <w:tmpl w:val="748D16CD"/>
    <w:lvl w:ilvl="0" w:tentative="0">
      <w:start w:val="1"/>
      <w:numFmt w:val="decimal"/>
      <w:pStyle w:val="9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7">
    <w:nsid w:val="7522A1AD"/>
    <w:multiLevelType w:val="multilevel"/>
    <w:tmpl w:val="7522A1A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2B82"/>
    <w:rsid w:val="01325E22"/>
    <w:rsid w:val="02E12992"/>
    <w:rsid w:val="02F54FC6"/>
    <w:rsid w:val="0365214C"/>
    <w:rsid w:val="03822CFE"/>
    <w:rsid w:val="065D35AE"/>
    <w:rsid w:val="06CC603E"/>
    <w:rsid w:val="07686592"/>
    <w:rsid w:val="078B7CA7"/>
    <w:rsid w:val="09412D13"/>
    <w:rsid w:val="0B8D0492"/>
    <w:rsid w:val="0D077DD0"/>
    <w:rsid w:val="0DE33296"/>
    <w:rsid w:val="0FB56209"/>
    <w:rsid w:val="112A6783"/>
    <w:rsid w:val="11DD5365"/>
    <w:rsid w:val="1367781A"/>
    <w:rsid w:val="13B5667C"/>
    <w:rsid w:val="15A44D56"/>
    <w:rsid w:val="17D12FCB"/>
    <w:rsid w:val="1D2D5631"/>
    <w:rsid w:val="252D29D2"/>
    <w:rsid w:val="25D041CF"/>
    <w:rsid w:val="263A2B6C"/>
    <w:rsid w:val="27652AE2"/>
    <w:rsid w:val="2A467D32"/>
    <w:rsid w:val="2B0F45C8"/>
    <w:rsid w:val="2B6C69A6"/>
    <w:rsid w:val="2CEB2E12"/>
    <w:rsid w:val="2CED26E7"/>
    <w:rsid w:val="2FEE6F3F"/>
    <w:rsid w:val="304E6033"/>
    <w:rsid w:val="30744ECD"/>
    <w:rsid w:val="31901DBB"/>
    <w:rsid w:val="31AC0DC2"/>
    <w:rsid w:val="340E4295"/>
    <w:rsid w:val="35A149B6"/>
    <w:rsid w:val="35E71C6E"/>
    <w:rsid w:val="39B622BA"/>
    <w:rsid w:val="3A6164C2"/>
    <w:rsid w:val="3A6A181A"/>
    <w:rsid w:val="3BA6175F"/>
    <w:rsid w:val="3BAC5E63"/>
    <w:rsid w:val="3C3F0A85"/>
    <w:rsid w:val="3E500D27"/>
    <w:rsid w:val="3E677F46"/>
    <w:rsid w:val="426F49B7"/>
    <w:rsid w:val="4290203A"/>
    <w:rsid w:val="46FF32EA"/>
    <w:rsid w:val="479B5FEB"/>
    <w:rsid w:val="47BF6F48"/>
    <w:rsid w:val="48E82884"/>
    <w:rsid w:val="4A136DEA"/>
    <w:rsid w:val="4A8204BA"/>
    <w:rsid w:val="4ABA40F8"/>
    <w:rsid w:val="52AF02BB"/>
    <w:rsid w:val="52B36DB9"/>
    <w:rsid w:val="53BD2563"/>
    <w:rsid w:val="563034C0"/>
    <w:rsid w:val="570648C1"/>
    <w:rsid w:val="5713049E"/>
    <w:rsid w:val="58020E8D"/>
    <w:rsid w:val="58B303D9"/>
    <w:rsid w:val="58E57753"/>
    <w:rsid w:val="596C4852"/>
    <w:rsid w:val="59EE111B"/>
    <w:rsid w:val="5AD375E1"/>
    <w:rsid w:val="5BA216D7"/>
    <w:rsid w:val="5BD32811"/>
    <w:rsid w:val="5EBC76FA"/>
    <w:rsid w:val="604F5C1D"/>
    <w:rsid w:val="61F53810"/>
    <w:rsid w:val="625B18C5"/>
    <w:rsid w:val="644F0CB1"/>
    <w:rsid w:val="672A7AB8"/>
    <w:rsid w:val="6808604B"/>
    <w:rsid w:val="68FC5484"/>
    <w:rsid w:val="6B5238F7"/>
    <w:rsid w:val="6C034850"/>
    <w:rsid w:val="6D50469D"/>
    <w:rsid w:val="6F0F4163"/>
    <w:rsid w:val="70DE5F08"/>
    <w:rsid w:val="720E6749"/>
    <w:rsid w:val="724A5EAE"/>
    <w:rsid w:val="727F515C"/>
    <w:rsid w:val="741B10A6"/>
    <w:rsid w:val="744F5002"/>
    <w:rsid w:val="759233F9"/>
    <w:rsid w:val="77764653"/>
    <w:rsid w:val="78520C1D"/>
    <w:rsid w:val="78C64775"/>
    <w:rsid w:val="7A715CD2"/>
    <w:rsid w:val="7AE00606"/>
    <w:rsid w:val="7BE75B20"/>
    <w:rsid w:val="7D06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引言二级条标题"/>
    <w:basedOn w:val="9"/>
    <w:next w:val="10"/>
    <w:qFormat/>
    <w:uiPriority w:val="0"/>
    <w:pPr>
      <w:numPr>
        <w:ilvl w:val="1"/>
        <w:numId w:val="1"/>
      </w:numPr>
      <w:tabs>
        <w:tab w:val="left" w:pos="360"/>
        <w:tab w:val="left" w:pos="1200"/>
      </w:tabs>
    </w:pPr>
    <w:rPr>
      <w:szCs w:val="20"/>
    </w:rPr>
  </w:style>
  <w:style w:type="paragraph" w:customStyle="1" w:styleId="9">
    <w:name w:val="引言一级条标题"/>
    <w:basedOn w:val="1"/>
    <w:next w:val="10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1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2056</Words>
  <Characters>2219</Characters>
  <Lines>0</Lines>
  <Paragraphs>0</Paragraphs>
  <TotalTime>28</TotalTime>
  <ScaleCrop>false</ScaleCrop>
  <LinksUpToDate>false</LinksUpToDate>
  <CharactersWithSpaces>2330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2025-06-17T00:59:00Z</dcterms:created>
  <dc:creator>Administrator</dc:creator>
  <cp:lastModifiedBy>Leslie</cp:lastModifiedBy>
  <dcterms:modified xsi:type="dcterms:W3CDTF">2025-07-25T08:18:33Z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eyJoZGlkIjoiMDFkOTA5NTYwNzNjODhiOTA4Y2RjNTgwMDk1MWUzMzQiLCJ1c2VySWQiOiIzMzcxNDI2NTkifQ==</vt:lpwstr>
  </property>
  <property fmtid="{D5CDD505-2E9C-101B-9397-08002B2CF9AE}" pid="4" name="ICV">
    <vt:lpwstr>052EF4A3896C41E98478048F85FF23F1_13</vt:lpwstr>
  </property>
</Properties>
</file>