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F09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口内扫描仪、医用干燥箱、超声牙周治疗仪设备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  <w:t>采购项目</w:t>
      </w:r>
    </w:p>
    <w:p w14:paraId="6405B4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采购公告</w:t>
      </w:r>
    </w:p>
    <w:p w14:paraId="266FD50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0801</w:t>
      </w:r>
    </w:p>
    <w:p w14:paraId="13266E4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采购项目：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口内扫描仪、医用干燥箱、超声牙周治疗仪设备采购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7403"/>
      </w:tblGrid>
      <w:tr w14:paraId="6CB8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3C52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BA00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74C3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335D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C9FC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口内扫描仪、医用干燥箱、超声牙周治疗仪设备采购</w:t>
            </w:r>
          </w:p>
        </w:tc>
      </w:tr>
      <w:tr w14:paraId="3627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0A23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7907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人民币壹拾玖万叁仟贰佰元整（¥193,200.00）</w:t>
            </w:r>
          </w:p>
        </w:tc>
      </w:tr>
      <w:tr w14:paraId="39F8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73E8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E9E3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院内自主采购</w:t>
            </w:r>
          </w:p>
        </w:tc>
      </w:tr>
      <w:tr w14:paraId="20BF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166C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99E5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2025年8月4日</w:t>
            </w:r>
          </w:p>
        </w:tc>
      </w:tr>
      <w:tr w14:paraId="534F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58FC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响应截止时间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2EB6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2025年8月11日12时00分</w:t>
            </w:r>
          </w:p>
        </w:tc>
      </w:tr>
      <w:tr w14:paraId="0477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17B9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D23F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2025年8月12日 15时00分</w:t>
            </w:r>
          </w:p>
        </w:tc>
      </w:tr>
      <w:tr w14:paraId="5495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AF71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DE78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31E0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2D32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AA20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7B86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8E84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6973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7F7EAB73">
      <w:pPr>
        <w:rPr>
          <w:rFonts w:hint="eastAsia"/>
          <w:lang w:val="en-US" w:eastAsia="zh-CN"/>
        </w:rPr>
      </w:pPr>
    </w:p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采购邀请函</w:t>
      </w:r>
    </w:p>
    <w:p w14:paraId="089F3E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口内扫描仪、医用干燥箱、超声牙周治疗仪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0801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）进行采购，欢迎符合资格条件的供应商参加谈判。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一、项目概况</w:t>
      </w:r>
    </w:p>
    <w:p w14:paraId="28A1A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本次采购预算为19.32万元，采购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口内扫描仪、医用干燥箱、超声牙周治疗仪各一台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，用于医院口腔科日常治疗工作。设备要求符合国家相关标准，具备医疗器械注册证。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二、供应商资格要求</w:t>
      </w:r>
    </w:p>
    <w:p w14:paraId="4B35043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具有独立承担民事责任的能力</w:t>
      </w:r>
    </w:p>
    <w:p w14:paraId="07704FE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近1年财务报表或审计报告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154990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项目对应的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21F3498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451939B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参加采购活动前三年内无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不良信用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“信用中国”网站查询截图（无行政处罚记录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77B8299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本项目不接受联合体投标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时间：2025年8月4日至8月11日（工作日9:00-11:30，14:30-17:00）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方式：现场报名，需提供营业执照复印件（加盖公章）、法定代表人授权书及供应商资格要求所含内容的证明材料，胶装成册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日15时（北京时间）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供应商须在响应文件中提供真实、准确、完整的材料，任何虚假材料将导致投标无效并承担相应法律责任。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一、谈判程序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宣布谈判纪律及注意事项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第一轮报价（密封递交）</w:t>
      </w:r>
    </w:p>
    <w:p w14:paraId="3DB397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谈判小组与供应商分别进行谈判</w:t>
      </w:r>
    </w:p>
    <w:p w14:paraId="1821C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供应商最终承诺及最终报价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谈判小组评审并推荐成交候选人</w:t>
      </w:r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报价为人民币含税价，包含运输、安装、培训等一切费用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谈判小组由采购人代表和相关专家共3人组成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最终报价不得高于首轮报价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谈判结束后，供应商须在等候区等待通知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tbl>
      <w:tblPr>
        <w:tblStyle w:val="11"/>
        <w:tblW w:w="5395" w:type="pct"/>
        <w:tblInd w:w="-37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430"/>
        <w:gridCol w:w="994"/>
        <w:gridCol w:w="2280"/>
        <w:gridCol w:w="2276"/>
      </w:tblGrid>
      <w:tr w14:paraId="0FB37A64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519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26611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3B286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6526F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37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3A637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预算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6BCDB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</w:t>
            </w:r>
          </w:p>
        </w:tc>
      </w:tr>
      <w:tr w14:paraId="33F0B81A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749E3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noWrap w:val="0"/>
            <w:vAlign w:val="top"/>
          </w:tcPr>
          <w:p w14:paraId="1336A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啄木鸟PT5超声牙周治疗仪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 w:val="0"/>
            <w:vAlign w:val="center"/>
          </w:tcPr>
          <w:p w14:paraId="323F6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137" w:type="pct"/>
            <w:tcBorders>
              <w:tl2br w:val="nil"/>
              <w:tr2bl w:val="nil"/>
            </w:tcBorders>
            <w:noWrap w:val="0"/>
            <w:vAlign w:val="center"/>
          </w:tcPr>
          <w:p w14:paraId="261F7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3.6万元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noWrap w:val="0"/>
            <w:vAlign w:val="center"/>
          </w:tcPr>
          <w:p w14:paraId="3A5FF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3.6万元</w:t>
            </w:r>
          </w:p>
        </w:tc>
      </w:tr>
      <w:tr w14:paraId="3C49E421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7B06D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noWrap w:val="0"/>
            <w:vAlign w:val="top"/>
          </w:tcPr>
          <w:p w14:paraId="00461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湘启XQGZX-72医用干燥箱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 w:val="0"/>
            <w:vAlign w:val="center"/>
          </w:tcPr>
          <w:p w14:paraId="34D90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137" w:type="pct"/>
            <w:tcBorders>
              <w:tl2br w:val="nil"/>
              <w:tr2bl w:val="nil"/>
            </w:tcBorders>
            <w:noWrap w:val="0"/>
            <w:vAlign w:val="center"/>
          </w:tcPr>
          <w:p w14:paraId="551E7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0.72万元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noWrap w:val="0"/>
            <w:vAlign w:val="center"/>
          </w:tcPr>
          <w:p w14:paraId="0B5D6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0.72万元</w:t>
            </w:r>
          </w:p>
        </w:tc>
      </w:tr>
      <w:tr w14:paraId="6AACAE50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19" w:type="pct"/>
            <w:tcBorders>
              <w:tl2br w:val="nil"/>
              <w:tr2bl w:val="nil"/>
            </w:tcBorders>
            <w:noWrap w:val="0"/>
            <w:vAlign w:val="center"/>
          </w:tcPr>
          <w:p w14:paraId="5B3A4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noWrap w:val="0"/>
            <w:vAlign w:val="top"/>
          </w:tcPr>
          <w:p w14:paraId="6095D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先临三维Aoralscan3口内扫描仪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 w:val="0"/>
            <w:vAlign w:val="center"/>
          </w:tcPr>
          <w:p w14:paraId="5CE12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137" w:type="pct"/>
            <w:tcBorders>
              <w:tl2br w:val="nil"/>
              <w:tr2bl w:val="nil"/>
            </w:tcBorders>
            <w:noWrap w:val="0"/>
            <w:vAlign w:val="center"/>
          </w:tcPr>
          <w:p w14:paraId="26E7D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15万元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noWrap w:val="0"/>
            <w:vAlign w:val="center"/>
          </w:tcPr>
          <w:p w14:paraId="12E76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15万元</w:t>
            </w:r>
          </w:p>
        </w:tc>
      </w:tr>
    </w:tbl>
    <w:p w14:paraId="1D5D2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一、设备技术参数</w:t>
      </w:r>
    </w:p>
    <w:p w14:paraId="6A1F241F">
      <w:pPr>
        <w:pStyle w:val="2"/>
        <w:numPr>
          <w:ilvl w:val="1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1.啄木鸟PT5超声牙周治疗仪</w:t>
      </w:r>
    </w:p>
    <w:tbl>
      <w:tblPr>
        <w:tblStyle w:val="11"/>
        <w:tblW w:w="10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3798"/>
        <w:gridCol w:w="4591"/>
      </w:tblGrid>
      <w:tr w14:paraId="6739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4241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EE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28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工作尖振动轨迹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5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工作尖椭圆形振动轨迹，治疗、抛光一起完成</w:t>
            </w:r>
          </w:p>
        </w:tc>
      </w:tr>
      <w:tr w14:paraId="7290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20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B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主机保修年限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EC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5年</w:t>
            </w:r>
          </w:p>
        </w:tc>
      </w:tr>
      <w:tr w14:paraId="3AEE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04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AE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工作尖型号及数量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B5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P50R*2、P50L*2、P54R*2、P54L*2、G4*2E60*1、P3*2E62*1、P95*1</w:t>
            </w:r>
          </w:p>
        </w:tc>
      </w:tr>
    </w:tbl>
    <w:p w14:paraId="29183A40">
      <w:pPr>
        <w:pStyle w:val="2"/>
        <w:numPr>
          <w:ilvl w:val="1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2.湘启XQGZX-72医用干燥箱</w:t>
      </w:r>
    </w:p>
    <w:tbl>
      <w:tblPr>
        <w:tblStyle w:val="11"/>
        <w:tblW w:w="10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3798"/>
        <w:gridCol w:w="4591"/>
      </w:tblGrid>
      <w:tr w14:paraId="45D1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7E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27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7F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6D8C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5E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C5A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干燥方式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C7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热风内循环</w:t>
            </w:r>
          </w:p>
        </w:tc>
      </w:tr>
      <w:tr w14:paraId="38D1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7B0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E37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内胆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CFF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双层内胆</w:t>
            </w:r>
          </w:p>
        </w:tc>
      </w:tr>
      <w:tr w14:paraId="243B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EB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15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主机保修年限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20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1年</w:t>
            </w:r>
          </w:p>
        </w:tc>
      </w:tr>
    </w:tbl>
    <w:p w14:paraId="55B85A62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rightChars="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18CC01B4">
      <w:pPr>
        <w:pStyle w:val="2"/>
        <w:numPr>
          <w:ilvl w:val="1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3.先临三维Aoralscan3口内扫描仪</w:t>
      </w:r>
    </w:p>
    <w:tbl>
      <w:tblPr>
        <w:tblStyle w:val="11"/>
        <w:tblW w:w="10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3798"/>
        <w:gridCol w:w="4591"/>
      </w:tblGrid>
      <w:tr w14:paraId="34A6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106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41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9A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1022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72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E2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使用年限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2E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8年</w:t>
            </w:r>
          </w:p>
        </w:tc>
      </w:tr>
      <w:tr w14:paraId="476B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E3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98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C0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口腔检查报告功能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DA5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检查内容包含：龋齿、色素情况、牙齿排列情况、牙齿缺失/缺损情况等</w:t>
            </w:r>
          </w:p>
          <w:p w14:paraId="52E63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C4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3B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6A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B2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报告输出形式：具备直接输出二维码功能以及报告照片功能</w:t>
            </w:r>
          </w:p>
          <w:p w14:paraId="19D88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7BF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E62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E2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E2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支持手机预览真彩3维数据</w:t>
            </w:r>
          </w:p>
        </w:tc>
      </w:tr>
      <w:tr w14:paraId="484C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B0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6D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B2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口腔检查报告支持配置单位logo以及机构专用色</w:t>
            </w:r>
          </w:p>
        </w:tc>
      </w:tr>
      <w:tr w14:paraId="6537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47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41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88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可以导入全景片直接在全景片上进行编辑，对牙位添加备注、输入治疗方案，针对编辑结果可保存，以口腔检查报告的方式输出</w:t>
            </w:r>
          </w:p>
        </w:tc>
      </w:tr>
      <w:tr w14:paraId="000C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DA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FCC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12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提供AI识别（成人）功能辅助牙齿疾病检测，软件可支持自动识别牙齿疾病</w:t>
            </w:r>
          </w:p>
        </w:tc>
      </w:tr>
      <w:tr w14:paraId="1026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26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84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54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扫描并生成检查报告，使用检查报告与患者沟通完后，可以启动后续流程，如：根尖治疗、修复、种植、正畸等，也可以流程相互转换</w:t>
            </w:r>
          </w:p>
        </w:tc>
      </w:tr>
      <w:tr w14:paraId="769D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72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DA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数字印模审核系统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71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提供数据审核模板，支持加工厂技师快速确认数字印模质量是否符合设计要求，如果数据不合格可及时推送至临床端口扫软件，便于临床用户补扫</w:t>
            </w:r>
          </w:p>
        </w:tc>
      </w:tr>
      <w:tr w14:paraId="7A49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1C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741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备牙监测功能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56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术前订单扫描备牙进入备牙监测，可导入标准模型与备牙进行对比，添加标记位点，截图后可生成报告（可支持扫描10组备牙数据）</w:t>
            </w:r>
          </w:p>
        </w:tc>
      </w:tr>
      <w:tr w14:paraId="5BA7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88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0D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软件订阅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11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免费更新</w:t>
            </w:r>
          </w:p>
        </w:tc>
      </w:tr>
    </w:tbl>
    <w:p w14:paraId="12830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二、商务要求</w:t>
      </w:r>
    </w:p>
    <w:p w14:paraId="0FE93D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交货期：合同签订后30个日历日内</w:t>
      </w:r>
    </w:p>
    <w:p w14:paraId="439384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邵阳学院附属第二医院</w:t>
      </w:r>
    </w:p>
    <w:p w14:paraId="25652F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质保期：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按照采购需求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（自验收合格之日起）</w:t>
      </w:r>
    </w:p>
    <w:p w14:paraId="5770BF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付款方式：货到安装调试验收合格后支付9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6个月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满后支付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</w:t>
      </w:r>
    </w:p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082BA3A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技术参数响应表（格式见附件4）</w:t>
      </w:r>
    </w:p>
    <w:p w14:paraId="76CD756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商务条款响应表（格式见附件5）</w:t>
      </w:r>
    </w:p>
    <w:p w14:paraId="7DD7B3E4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资格证明文件</w:t>
      </w:r>
    </w:p>
    <w:p w14:paraId="08BF1C9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服务承诺书</w:t>
      </w:r>
    </w:p>
    <w:p w14:paraId="0EC7FE7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所有文件应装订成册并编制连续页码</w:t>
      </w:r>
    </w:p>
    <w:p w14:paraId="71DF9E6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1C6071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259EC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1D412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C14D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3D46F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85923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9571F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CFF1A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A51A7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F8BA9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16199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752E0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DC9C2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DCCAD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1760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248475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32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283C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51F7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231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1B1F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D7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E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EBC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1F59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3D7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F250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379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CA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35733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03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4D56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562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4067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3D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6D0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08C5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9F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13A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6EE8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D4C89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56F3CAB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4D60D5D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10DD047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4547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7A8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0BBF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79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9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E7D6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9F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93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E98031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48D65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93307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70502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C77DA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53A2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5BFD805F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7FAEA8DA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11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2C96E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407"/>
        <w:gridCol w:w="896"/>
        <w:gridCol w:w="2023"/>
        <w:gridCol w:w="2807"/>
      </w:tblGrid>
      <w:tr w14:paraId="2169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2EC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41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4A2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E8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E34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2F94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2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3B21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3F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14B11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939B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14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35EA47">
            <w:pPr>
              <w:pStyle w:val="2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C1B26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E3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35AEE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70F42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7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4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9C7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10D1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F1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4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FDA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074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1BFF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FB2E3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41D853F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3570B63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A9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5AE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5EB80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427D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58B9C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DC3D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F11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79BB2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CA9DF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1226F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AC79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附件4：技术参数响应表格式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21"/>
        <w:gridCol w:w="1722"/>
        <w:gridCol w:w="1721"/>
        <w:gridCol w:w="2208"/>
      </w:tblGrid>
      <w:tr w14:paraId="3E87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32B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BF7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043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BDC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95C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7022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00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818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C67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CD60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9C86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7D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65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94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3C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11CB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1CA0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CA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581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76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5E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5F805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8AC1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AD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BC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E9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C8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A63D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CCCB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9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23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1DBED9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</w:rPr>
      </w:pPr>
    </w:p>
    <w:p w14:paraId="749602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9DE11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7AEE0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51184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697DF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EAD9D18">
      <w:pPr>
        <w:pStyle w:val="2"/>
        <w:numPr>
          <w:ilvl w:val="1"/>
          <w:numId w:val="0"/>
        </w:numPr>
        <w:rPr>
          <w:rFonts w:hint="eastAsia"/>
          <w:lang w:val="en-US" w:eastAsia="zh-CN"/>
        </w:rPr>
      </w:pPr>
    </w:p>
    <w:p w14:paraId="7628F6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2BDE938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44B1D2E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5BB6095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p w14:paraId="63FF958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7522A1AD"/>
    <w:multiLevelType w:val="multilevel"/>
    <w:tmpl w:val="7522A1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42DA"/>
    <w:rsid w:val="03C40A7E"/>
    <w:rsid w:val="06400C4E"/>
    <w:rsid w:val="075A189C"/>
    <w:rsid w:val="0A4505E1"/>
    <w:rsid w:val="0A4D56E8"/>
    <w:rsid w:val="0DC67C8B"/>
    <w:rsid w:val="0DEB5944"/>
    <w:rsid w:val="0FB44675"/>
    <w:rsid w:val="1367781A"/>
    <w:rsid w:val="13B5667C"/>
    <w:rsid w:val="17011D34"/>
    <w:rsid w:val="1A081F48"/>
    <w:rsid w:val="1D6B6159"/>
    <w:rsid w:val="20E73D48"/>
    <w:rsid w:val="234E4553"/>
    <w:rsid w:val="25E371D4"/>
    <w:rsid w:val="27693709"/>
    <w:rsid w:val="2B2838DB"/>
    <w:rsid w:val="2E954DE4"/>
    <w:rsid w:val="2F2D0876"/>
    <w:rsid w:val="320D7387"/>
    <w:rsid w:val="3310712F"/>
    <w:rsid w:val="33D21FDE"/>
    <w:rsid w:val="346F257B"/>
    <w:rsid w:val="34E34015"/>
    <w:rsid w:val="36302256"/>
    <w:rsid w:val="37D50947"/>
    <w:rsid w:val="391B05DB"/>
    <w:rsid w:val="3AFD268F"/>
    <w:rsid w:val="46761547"/>
    <w:rsid w:val="46BF2EEE"/>
    <w:rsid w:val="46FF32EA"/>
    <w:rsid w:val="48AC74A2"/>
    <w:rsid w:val="4D1A0E7E"/>
    <w:rsid w:val="4E065B01"/>
    <w:rsid w:val="52524C16"/>
    <w:rsid w:val="58093FC9"/>
    <w:rsid w:val="586B07E0"/>
    <w:rsid w:val="59AA17DC"/>
    <w:rsid w:val="59F34F31"/>
    <w:rsid w:val="5A9B2ED2"/>
    <w:rsid w:val="5C2E04A2"/>
    <w:rsid w:val="5C7B745F"/>
    <w:rsid w:val="5DCD7847"/>
    <w:rsid w:val="5E916AC6"/>
    <w:rsid w:val="5F36420B"/>
    <w:rsid w:val="61CB6793"/>
    <w:rsid w:val="6AC16BAF"/>
    <w:rsid w:val="6B4F21E3"/>
    <w:rsid w:val="6BC54253"/>
    <w:rsid w:val="6EDD3662"/>
    <w:rsid w:val="6F5558EE"/>
    <w:rsid w:val="6FAD572A"/>
    <w:rsid w:val="7399224D"/>
    <w:rsid w:val="765661D4"/>
    <w:rsid w:val="7AE069B4"/>
    <w:rsid w:val="7C7C5B04"/>
    <w:rsid w:val="7C907F65"/>
    <w:rsid w:val="7DA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8">
    <w:name w:val="endnote text"/>
    <w:basedOn w:val="1"/>
    <w:unhideWhenUsed/>
    <w:qFormat/>
    <w:uiPriority w:val="99"/>
    <w:pPr>
      <w:snapToGrid w:val="0"/>
      <w:jc w:val="left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7"/>
    <w:qFormat/>
    <w:uiPriority w:val="0"/>
    <w:pPr>
      <w:ind w:firstLine="420" w:firstLineChars="100"/>
    </w:pPr>
    <w:rPr>
      <w:sz w:val="24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1985</Words>
  <Characters>2195</Characters>
  <Lines>0</Lines>
  <Paragraphs>0</Paragraphs>
  <TotalTime>20</TotalTime>
  <ScaleCrop>false</ScaleCrop>
  <LinksUpToDate>false</LinksUpToDate>
  <CharactersWithSpaces>2204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2025-08-04T08:35:09Z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eyJoZGlkIjoiMDFkOTA5NTYwNzNjODhiOTA4Y2RjNTgwMDk1MWUzMzQiLCJ1c2VySWQiOiIzMzcxNDI2NTkifQ==</vt:lpwstr>
  </property>
  <property fmtid="{D5CDD505-2E9C-101B-9397-08002B2CF9AE}" pid="4" name="ICV">
    <vt:lpwstr>7684AF8160704634871DFDFDC7FA89CD_13</vt:lpwstr>
  </property>
</Properties>
</file>