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3E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超声医学科iU22、EPIQ5彩超机维保</w:t>
      </w:r>
    </w:p>
    <w:p w14:paraId="42F57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0008D89C">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w:t>
      </w:r>
      <w:r>
        <w:rPr>
          <w:rFonts w:hint="eastAsia" w:ascii="仿宋" w:hAnsi="仿宋" w:eastAsia="仿宋" w:cs="仿宋"/>
          <w:i w:val="0"/>
          <w:iCs w:val="0"/>
          <w:caps w:val="0"/>
          <w:color w:val="auto"/>
          <w:spacing w:val="0"/>
          <w:sz w:val="27"/>
          <w:szCs w:val="27"/>
          <w:lang w:val="en-US" w:eastAsia="zh-CN"/>
        </w:rPr>
        <w:t>超声医学科iU22、EPIQ5彩超机维保</w:t>
      </w:r>
      <w:r>
        <w:rPr>
          <w:rFonts w:hint="eastAsia" w:ascii="仿宋" w:hAnsi="仿宋" w:eastAsia="仿宋" w:cs="仿宋"/>
          <w:i w:val="0"/>
          <w:iCs w:val="0"/>
          <w:caps w:val="0"/>
          <w:color w:val="auto"/>
          <w:spacing w:val="0"/>
          <w:kern w:val="0"/>
          <w:sz w:val="27"/>
          <w:szCs w:val="27"/>
          <w:lang w:val="en-US" w:eastAsia="zh-CN" w:bidi="ar"/>
        </w:rPr>
        <w:t>项目”（项目编号：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6</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0301</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textAlignment w:val="center"/>
        <w:rPr>
          <w:rFonts w:hint="eastAsia"/>
          <w:lang w:val="en-US" w:eastAsia="zh-CN"/>
        </w:rPr>
      </w:pPr>
      <w:r>
        <w:rPr>
          <w:rFonts w:hint="eastAsia" w:ascii="仿宋" w:hAnsi="仿宋" w:eastAsia="仿宋" w:cs="仿宋"/>
          <w:i w:val="0"/>
          <w:iCs w:val="0"/>
          <w:caps w:val="0"/>
          <w:color w:val="auto"/>
          <w:spacing w:val="0"/>
          <w:kern w:val="0"/>
          <w:sz w:val="27"/>
          <w:szCs w:val="27"/>
          <w:lang w:val="en-US" w:eastAsia="zh-CN" w:bidi="ar"/>
        </w:rPr>
        <w:t>为保证</w:t>
      </w:r>
      <w:r>
        <w:rPr>
          <w:rFonts w:hint="eastAsia" w:ascii="仿宋" w:hAnsi="仿宋" w:eastAsia="仿宋" w:cs="仿宋"/>
          <w:i w:val="0"/>
          <w:iCs w:val="0"/>
          <w:caps w:val="0"/>
          <w:color w:val="auto"/>
          <w:spacing w:val="0"/>
          <w:sz w:val="27"/>
          <w:szCs w:val="27"/>
          <w:lang w:val="en-US" w:eastAsia="zh-CN"/>
        </w:rPr>
        <w:t>超声医学科iU22、EPIQ5彩超机</w:t>
      </w:r>
      <w:r>
        <w:rPr>
          <w:rFonts w:hint="eastAsia" w:ascii="仿宋" w:hAnsi="仿宋" w:eastAsia="仿宋" w:cs="仿宋"/>
          <w:i w:val="0"/>
          <w:iCs w:val="0"/>
          <w:caps w:val="0"/>
          <w:color w:val="auto"/>
          <w:spacing w:val="0"/>
          <w:kern w:val="0"/>
          <w:sz w:val="27"/>
          <w:szCs w:val="27"/>
          <w:lang w:val="en-US" w:eastAsia="zh-CN" w:bidi="ar"/>
        </w:rPr>
        <w:t>优质可靠运行，现拟对</w:t>
      </w:r>
      <w:r>
        <w:rPr>
          <w:rFonts w:hint="eastAsia" w:ascii="仿宋" w:hAnsi="仿宋" w:eastAsia="仿宋" w:cs="仿宋"/>
          <w:i w:val="0"/>
          <w:iCs w:val="0"/>
          <w:caps w:val="0"/>
          <w:color w:val="auto"/>
          <w:spacing w:val="0"/>
          <w:sz w:val="27"/>
          <w:szCs w:val="27"/>
          <w:lang w:val="en-US" w:eastAsia="zh-CN"/>
        </w:rPr>
        <w:t>超声医学科iU22、EPIQ5彩超机维保</w:t>
      </w:r>
      <w:r>
        <w:rPr>
          <w:rFonts w:hint="eastAsia" w:ascii="仿宋" w:hAnsi="仿宋" w:eastAsia="仿宋" w:cs="仿宋"/>
          <w:i w:val="0"/>
          <w:iCs w:val="0"/>
          <w:caps w:val="0"/>
          <w:color w:val="auto"/>
          <w:spacing w:val="0"/>
          <w:kern w:val="0"/>
          <w:sz w:val="27"/>
          <w:szCs w:val="27"/>
          <w:lang w:val="en-US" w:eastAsia="zh-CN" w:bidi="ar"/>
        </w:rPr>
        <w:t>服务进行招标，服务周期为自中标之日起一年。</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1.投标人必须是具有独立法人资格的专业维保公司，具有相关设备维保的合法资质，特定资质要求按照具体项目维保需求提供（项目对应的资格证书）</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2.投标人工程师应具有原厂超声培训合格证书或其他超声相关培训证书，并提供投标公司购买的社保证明</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2026</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19</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2026</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20</w:t>
      </w:r>
      <w:r>
        <w:rPr>
          <w:rFonts w:hint="eastAsia" w:ascii="仿宋" w:hAnsi="仿宋" w:eastAsia="仿宋" w:cs="仿宋"/>
          <w:i w:val="0"/>
          <w:iCs w:val="0"/>
          <w:caps w:val="0"/>
          <w:color w:val="auto"/>
          <w:spacing w:val="0"/>
          <w:kern w:val="0"/>
          <w:sz w:val="27"/>
          <w:szCs w:val="27"/>
          <w:lang w:val="en-US" w:eastAsia="zh-CN" w:bidi="ar"/>
        </w:rPr>
        <w:t>日9时（北京时间）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供应商最终承诺及最终报价</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报价单需加盖公章</w:t>
      </w:r>
      <w:r>
        <w:rPr>
          <w:rFonts w:hint="eastAsia" w:ascii="仿宋" w:hAnsi="仿宋" w:eastAsia="仿宋" w:cs="仿宋"/>
          <w:i w:val="0"/>
          <w:iCs w:val="0"/>
          <w:caps w:val="0"/>
          <w:color w:val="auto"/>
          <w:spacing w:val="0"/>
          <w:sz w:val="27"/>
          <w:szCs w:val="27"/>
          <w:lang w:eastAsia="zh-CN"/>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r>
        <w:rPr>
          <w:rFonts w:hint="eastAsia" w:ascii="仿宋" w:hAnsi="仿宋" w:eastAsia="仿宋" w:cs="仿宋"/>
          <w:i w:val="0"/>
          <w:iCs w:val="0"/>
          <w:caps w:val="0"/>
          <w:color w:val="auto"/>
          <w:spacing w:val="0"/>
          <w:sz w:val="27"/>
          <w:szCs w:val="27"/>
          <w:lang w:eastAsia="zh-CN"/>
        </w:rPr>
        <w:t>。</w:t>
      </w:r>
    </w:p>
    <w:p w14:paraId="0343D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与原件一致</w:t>
      </w:r>
      <w:r>
        <w:rPr>
          <w:rFonts w:hint="eastAsia" w:ascii="仿宋" w:hAnsi="仿宋" w:eastAsia="仿宋" w:cs="仿宋"/>
          <w:i w:val="0"/>
          <w:iCs w:val="0"/>
          <w:caps w:val="0"/>
          <w:color w:val="auto"/>
          <w:spacing w:val="0"/>
          <w:sz w:val="27"/>
          <w:szCs w:val="27"/>
          <w:lang w:eastAsia="zh-CN"/>
        </w:rPr>
        <w:t>”。</w:t>
      </w:r>
    </w:p>
    <w:p w14:paraId="17D304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r>
        <w:rPr>
          <w:rFonts w:hint="eastAsia" w:ascii="仿宋" w:hAnsi="仿宋" w:eastAsia="仿宋" w:cs="仿宋"/>
          <w:i w:val="0"/>
          <w:iCs w:val="0"/>
          <w:caps w:val="0"/>
          <w:color w:val="auto"/>
          <w:spacing w:val="0"/>
          <w:sz w:val="27"/>
          <w:szCs w:val="27"/>
          <w:lang w:eastAsia="zh-CN"/>
        </w:rPr>
        <w:t>。</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谈判小组由采购人代表和相关专家共3人组成。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谈判过程中供应商不得透露可能影响公平竞争的信息。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最终报价不得高于首轮报价。</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一、服务内容</w:t>
      </w:r>
    </w:p>
    <w:p w14:paraId="4F20D8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1.维保设备：提供彩超飞利浦iU22、飞利浦EPIQ5超声整机（含探头），整机维修和保养服务。</w:t>
      </w:r>
    </w:p>
    <w:p w14:paraId="22949F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2.维修服务具体要求： 维保期限1年。维保技术支持系统保证仪器的正常使用，常规每年4次保养和故障维修（含配件更换及上门服务）。</w:t>
      </w:r>
    </w:p>
    <w:p w14:paraId="6552C6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3.定期保养：每年 4次定期保养，包括机器清洁、性能测试及校准、必要的机械或电气的检查、非紧急性质的补救性维修和确保系统能运行的其他维修。</w:t>
      </w:r>
    </w:p>
    <w:p w14:paraId="08A393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4.在线支持：提供24小时*365天的热线服务。</w:t>
      </w:r>
    </w:p>
    <w:p w14:paraId="7E8C0B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5.故障响应：1小时内响应，一般故障当天解决，疑难故障24小时内修复。3天不能解决故障，需提供备用机器使用。</w:t>
      </w:r>
    </w:p>
    <w:p w14:paraId="5D92A5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6.故障维修： 及时提供专业的在线技术支持和现场检修。须有具备获得超声相关培训认证合格的专业工程师快速到现场检修和排除故障，保证仪器的开机使用。</w:t>
      </w:r>
    </w:p>
    <w:p w14:paraId="5DE912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7.保证配件原厂原装供给，并提供证明材料。维保期内，免费更换整机的损坏零配件。</w:t>
      </w:r>
    </w:p>
    <w:p w14:paraId="518682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8.开机率保证不低于95%，按一年365日计算。</w:t>
      </w:r>
    </w:p>
    <w:p w14:paraId="5734DF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9.系统升级：维保期内免费提供系统升级服务。</w:t>
      </w:r>
    </w:p>
    <w:p w14:paraId="5F8A7DFD">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费用说明：</w:t>
      </w:r>
      <w:r>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t>投标人承担维修保养所使用的人工、差旅、物流费用及所使用的非消耗零件。</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二、商务要求</w:t>
      </w:r>
    </w:p>
    <w:p w14:paraId="4144F4B4">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1.投标人需提供3份及以上省内其他医院同品牌机器业绩证明（合同首页及签字页，响应文件内容不超过3页）。</w:t>
      </w:r>
    </w:p>
    <w:p w14:paraId="144AD0E3">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2.付款方式：合同费用按月核算，实际支付按半年支付一次。</w:t>
      </w:r>
    </w:p>
    <w:p w14:paraId="2EDB6253">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3.合同终止：甲方有权提前15日书面或电话告知乙方单方终止本合同，无需承担任何违约金，合同自通知载明的终止日期起生效。</w:t>
      </w:r>
    </w:p>
    <w:p w14:paraId="41EF0525">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4.终止结算：合同终止时，双方按实际履行至终当日结算，如小于15天，按半月结算，超过15天，则按全月结算。</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1. </w:t>
      </w:r>
      <w:r>
        <w:rPr>
          <w:rFonts w:hint="eastAsia" w:ascii="仿宋" w:hAnsi="仿宋" w:eastAsia="仿宋" w:cs="仿宋"/>
          <w:i w:val="0"/>
          <w:iCs w:val="0"/>
          <w:caps w:val="0"/>
          <w:color w:val="auto"/>
          <w:spacing w:val="0"/>
          <w:sz w:val="27"/>
          <w:szCs w:val="27"/>
          <w:shd w:val="clear" w:fill="FFFFFF"/>
        </w:rPr>
        <w:t>响应函（格式见附件1）</w:t>
      </w:r>
    </w:p>
    <w:p w14:paraId="0AD37D4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2. </w:t>
      </w:r>
      <w:r>
        <w:rPr>
          <w:rFonts w:hint="eastAsia" w:ascii="仿宋" w:hAnsi="仿宋" w:eastAsia="仿宋" w:cs="仿宋"/>
          <w:i w:val="0"/>
          <w:iCs w:val="0"/>
          <w:caps w:val="0"/>
          <w:color w:val="auto"/>
          <w:spacing w:val="0"/>
          <w:sz w:val="27"/>
          <w:szCs w:val="27"/>
          <w:shd w:val="clear" w:fill="FFFFFF"/>
        </w:rPr>
        <w:t>法定代表人授权书（格式见附件2）</w:t>
      </w:r>
    </w:p>
    <w:p w14:paraId="7BEF99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3. </w:t>
      </w: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4. 服务内容</w:t>
      </w:r>
      <w:r>
        <w:rPr>
          <w:rFonts w:hint="eastAsia" w:ascii="仿宋" w:hAnsi="仿宋" w:eastAsia="仿宋" w:cs="仿宋"/>
          <w:i w:val="0"/>
          <w:iCs w:val="0"/>
          <w:caps w:val="0"/>
          <w:color w:val="auto"/>
          <w:spacing w:val="0"/>
          <w:sz w:val="27"/>
          <w:szCs w:val="27"/>
          <w:shd w:val="clear" w:fill="FFFFFF"/>
        </w:rPr>
        <w:t>响应表（格式见附件4）</w:t>
      </w:r>
    </w:p>
    <w:p w14:paraId="76CD756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5. </w:t>
      </w:r>
      <w:r>
        <w:rPr>
          <w:rFonts w:hint="eastAsia" w:ascii="仿宋" w:hAnsi="仿宋" w:eastAsia="仿宋" w:cs="仿宋"/>
          <w:i w:val="0"/>
          <w:iCs w:val="0"/>
          <w:caps w:val="0"/>
          <w:color w:val="auto"/>
          <w:spacing w:val="0"/>
          <w:sz w:val="27"/>
          <w:szCs w:val="27"/>
          <w:shd w:val="clear" w:fill="FFFFFF"/>
        </w:rPr>
        <w:t>商务条款响应表（格式见附件5）</w:t>
      </w:r>
    </w:p>
    <w:p w14:paraId="0EC7FE7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6. </w:t>
      </w: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响应文件应使用A4幅面纸张</w:t>
      </w:r>
      <w:r>
        <w:rPr>
          <w:rFonts w:hint="eastAsia" w:ascii="仿宋" w:hAnsi="仿宋" w:eastAsia="仿宋" w:cs="仿宋"/>
          <w:i w:val="0"/>
          <w:iCs w:val="0"/>
          <w:caps w:val="0"/>
          <w:color w:val="FF0000"/>
          <w:spacing w:val="0"/>
          <w:sz w:val="27"/>
          <w:szCs w:val="27"/>
          <w:shd w:val="clear" w:fill="FFFFFF"/>
          <w:lang w:val="en-US" w:eastAsia="zh-CN"/>
        </w:rPr>
        <w:t>双面</w:t>
      </w:r>
      <w:r>
        <w:rPr>
          <w:rFonts w:hint="eastAsia" w:ascii="仿宋" w:hAnsi="仿宋" w:eastAsia="仿宋" w:cs="仿宋"/>
          <w:i w:val="0"/>
          <w:iCs w:val="0"/>
          <w:caps w:val="0"/>
          <w:color w:val="auto"/>
          <w:spacing w:val="0"/>
          <w:sz w:val="27"/>
          <w:szCs w:val="27"/>
          <w:shd w:val="clear" w:fill="FFFFFF"/>
        </w:rPr>
        <w:t>打印</w:t>
      </w:r>
    </w:p>
    <w:p w14:paraId="5D22479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正文字体为宋体小四号，标题为黑体三号</w:t>
      </w:r>
    </w:p>
    <w:p w14:paraId="37CDEC8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所有文件应装订成册并编制连续页码</w:t>
      </w:r>
    </w:p>
    <w:p w14:paraId="71DF9E6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响应文件封面应注明项目名称、项目编号、供应商名称</w:t>
      </w:r>
      <w:r>
        <w:rPr>
          <w:rFonts w:hint="eastAsia" w:ascii="仿宋" w:hAnsi="仿宋" w:eastAsia="仿宋" w:cs="仿宋"/>
          <w:i w:val="0"/>
          <w:iCs w:val="0"/>
          <w:caps w:val="0"/>
          <w:color w:val="auto"/>
          <w:spacing w:val="0"/>
          <w:sz w:val="27"/>
          <w:szCs w:val="27"/>
          <w:shd w:val="clear" w:fill="FFFFFF"/>
          <w:lang w:eastAsia="zh-CN"/>
        </w:rPr>
        <w:t>，</w:t>
      </w:r>
      <w:r>
        <w:rPr>
          <w:rFonts w:hint="eastAsia" w:ascii="仿宋" w:hAnsi="仿宋" w:eastAsia="仿宋" w:cs="仿宋"/>
          <w:i w:val="0"/>
          <w:iCs w:val="0"/>
          <w:caps w:val="0"/>
          <w:color w:val="auto"/>
          <w:spacing w:val="0"/>
          <w:kern w:val="0"/>
          <w:sz w:val="27"/>
          <w:szCs w:val="27"/>
          <w:lang w:val="en-US" w:eastAsia="zh-CN" w:bidi="ar"/>
        </w:rPr>
        <w:t>所有内容整体不超过25张A4纸（50面），胶装成册</w:t>
      </w:r>
    </w:p>
    <w:p w14:paraId="5B3A1A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72B98C6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26895D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FAE7E3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6C3A13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404954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7AC7BC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423254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F34F6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61277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1F8431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5793C1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签署并重新提交响应文件及最后报价；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退出谈判（如可能）；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9CBA091">
            <w:pPr>
              <w:adjustRightInd w:val="0"/>
              <w:snapToGrid w:val="0"/>
              <w:spacing w:line="360" w:lineRule="auto"/>
              <w:jc w:val="center"/>
              <w:rPr>
                <w:rFonts w:hint="eastAsia" w:ascii="仿宋" w:hAnsi="仿宋" w:eastAsia="仿宋" w:cs="仿宋"/>
                <w:color w:val="auto"/>
                <w:sz w:val="24"/>
                <w:szCs w:val="24"/>
              </w:rPr>
            </w:pPr>
          </w:p>
          <w:p w14:paraId="587C8719">
            <w:pPr>
              <w:adjustRightInd w:val="0"/>
              <w:snapToGrid w:val="0"/>
              <w:spacing w:line="360" w:lineRule="auto"/>
              <w:jc w:val="center"/>
              <w:rPr>
                <w:rFonts w:hint="eastAsia" w:ascii="仿宋" w:hAnsi="仿宋" w:eastAsia="仿宋" w:cs="仿宋"/>
                <w:color w:val="auto"/>
                <w:sz w:val="24"/>
                <w:szCs w:val="24"/>
              </w:rPr>
            </w:pPr>
          </w:p>
          <w:p w14:paraId="00551515">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3F3F573B">
            <w:pPr>
              <w:adjustRightInd w:val="0"/>
              <w:snapToGrid w:val="0"/>
              <w:spacing w:line="360" w:lineRule="auto"/>
              <w:jc w:val="center"/>
              <w:rPr>
                <w:rFonts w:hint="eastAsia" w:ascii="仿宋" w:hAnsi="仿宋" w:eastAsia="仿宋" w:cs="仿宋"/>
                <w:color w:val="auto"/>
                <w:spacing w:val="-2"/>
                <w:kern w:val="0"/>
                <w:sz w:val="24"/>
                <w:szCs w:val="24"/>
              </w:rPr>
            </w:pPr>
          </w:p>
          <w:p w14:paraId="0647E7E3">
            <w:pPr>
              <w:adjustRightInd w:val="0"/>
              <w:snapToGrid w:val="0"/>
              <w:spacing w:line="360" w:lineRule="auto"/>
              <w:jc w:val="center"/>
              <w:rPr>
                <w:rFonts w:hint="eastAsia" w:ascii="仿宋" w:hAnsi="仿宋" w:eastAsia="仿宋" w:cs="仿宋"/>
                <w:color w:val="auto"/>
                <w:spacing w:val="-2"/>
                <w:kern w:val="0"/>
                <w:sz w:val="24"/>
                <w:szCs w:val="24"/>
              </w:rPr>
            </w:pPr>
          </w:p>
        </w:tc>
        <w:tc>
          <w:tcPr>
            <w:tcW w:w="3899" w:type="dxa"/>
            <w:noWrap w:val="0"/>
            <w:vAlign w:val="center"/>
          </w:tcPr>
          <w:p w14:paraId="2FFFCA4E">
            <w:pPr>
              <w:adjustRightInd w:val="0"/>
              <w:snapToGrid w:val="0"/>
              <w:spacing w:line="360" w:lineRule="auto"/>
              <w:jc w:val="center"/>
              <w:rPr>
                <w:rFonts w:hint="eastAsia" w:ascii="仿宋" w:hAnsi="仿宋" w:eastAsia="仿宋" w:cs="仿宋"/>
                <w:color w:val="auto"/>
                <w:sz w:val="24"/>
                <w:szCs w:val="24"/>
              </w:rPr>
            </w:pPr>
          </w:p>
          <w:p w14:paraId="5222CC83">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0521C6B2">
            <w:pPr>
              <w:adjustRightInd w:val="0"/>
              <w:snapToGrid w:val="0"/>
              <w:spacing w:line="360" w:lineRule="auto"/>
              <w:jc w:val="center"/>
              <w:rPr>
                <w:rFonts w:hint="eastAsia" w:ascii="仿宋" w:hAnsi="仿宋" w:eastAsia="仿宋" w:cs="仿宋"/>
                <w:color w:val="auto"/>
                <w:spacing w:val="-2"/>
                <w:kern w:val="0"/>
                <w:sz w:val="24"/>
                <w:szCs w:val="24"/>
              </w:rPr>
            </w:pP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7789663">
            <w:pPr>
              <w:adjustRightInd w:val="0"/>
              <w:snapToGrid w:val="0"/>
              <w:spacing w:line="360" w:lineRule="auto"/>
              <w:jc w:val="center"/>
              <w:rPr>
                <w:rFonts w:hint="eastAsia" w:ascii="仿宋" w:hAnsi="仿宋" w:eastAsia="仿宋" w:cs="仿宋"/>
                <w:color w:val="auto"/>
                <w:sz w:val="24"/>
                <w:szCs w:val="24"/>
              </w:rPr>
            </w:pPr>
          </w:p>
          <w:p w14:paraId="242C0EC5">
            <w:pPr>
              <w:adjustRightInd w:val="0"/>
              <w:snapToGrid w:val="0"/>
              <w:spacing w:line="360" w:lineRule="auto"/>
              <w:jc w:val="center"/>
              <w:rPr>
                <w:rFonts w:hint="eastAsia" w:ascii="仿宋" w:hAnsi="仿宋" w:eastAsia="仿宋" w:cs="仿宋"/>
                <w:color w:val="auto"/>
                <w:sz w:val="24"/>
                <w:szCs w:val="24"/>
              </w:rPr>
            </w:pPr>
          </w:p>
          <w:p w14:paraId="73682568">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1E1276C8">
            <w:pPr>
              <w:adjustRightInd w:val="0"/>
              <w:snapToGrid w:val="0"/>
              <w:spacing w:line="360" w:lineRule="auto"/>
              <w:jc w:val="center"/>
              <w:rPr>
                <w:rFonts w:hint="eastAsia" w:ascii="仿宋" w:hAnsi="仿宋" w:eastAsia="仿宋" w:cs="仿宋"/>
                <w:color w:val="auto"/>
                <w:spacing w:val="-2"/>
                <w:kern w:val="0"/>
                <w:sz w:val="24"/>
                <w:szCs w:val="24"/>
              </w:rPr>
            </w:pPr>
          </w:p>
          <w:p w14:paraId="7D9763AE">
            <w:pPr>
              <w:adjustRightInd w:val="0"/>
              <w:snapToGrid w:val="0"/>
              <w:spacing w:line="360" w:lineRule="auto"/>
              <w:jc w:val="center"/>
              <w:rPr>
                <w:rFonts w:hint="eastAsia" w:ascii="仿宋" w:hAnsi="仿宋" w:eastAsia="仿宋" w:cs="仿宋"/>
                <w:color w:val="auto"/>
                <w:spacing w:val="-2"/>
                <w:kern w:val="0"/>
                <w:sz w:val="24"/>
                <w:szCs w:val="24"/>
              </w:rPr>
            </w:pPr>
          </w:p>
        </w:tc>
        <w:tc>
          <w:tcPr>
            <w:tcW w:w="3899" w:type="dxa"/>
            <w:noWrap w:val="0"/>
            <w:vAlign w:val="center"/>
          </w:tcPr>
          <w:p w14:paraId="1C050CCF">
            <w:pPr>
              <w:adjustRightInd w:val="0"/>
              <w:snapToGrid w:val="0"/>
              <w:spacing w:line="360" w:lineRule="auto"/>
              <w:jc w:val="center"/>
              <w:rPr>
                <w:rFonts w:hint="eastAsia" w:ascii="仿宋" w:hAnsi="仿宋" w:eastAsia="仿宋" w:cs="仿宋"/>
                <w:color w:val="auto"/>
                <w:sz w:val="24"/>
                <w:szCs w:val="24"/>
              </w:rPr>
            </w:pPr>
          </w:p>
          <w:p w14:paraId="7508DD92">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0A695136">
            <w:pPr>
              <w:adjustRightInd w:val="0"/>
              <w:snapToGrid w:val="0"/>
              <w:spacing w:line="360" w:lineRule="auto"/>
              <w:jc w:val="center"/>
              <w:rPr>
                <w:rFonts w:hint="eastAsia" w:ascii="仿宋" w:hAnsi="仿宋" w:eastAsia="仿宋" w:cs="仿宋"/>
                <w:color w:val="auto"/>
                <w:spacing w:val="-2"/>
                <w:kern w:val="0"/>
                <w:sz w:val="24"/>
                <w:szCs w:val="24"/>
              </w:rPr>
            </w:pPr>
          </w:p>
        </w:tc>
      </w:tr>
    </w:tbl>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w:t>
      </w:r>
      <w:r>
        <w:rPr>
          <w:rFonts w:hint="eastAsia" w:ascii="仿宋" w:hAnsi="仿宋" w:eastAsia="仿宋" w:cs="仿宋"/>
          <w:color w:val="auto"/>
          <w:sz w:val="24"/>
          <w:szCs w:val="24"/>
          <w:lang w:val="en-US" w:eastAsia="zh-CN"/>
        </w:rPr>
        <w:t>为</w:t>
      </w: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则提供法人身份证明（格式不限）</w:t>
      </w:r>
      <w:r>
        <w:rPr>
          <w:rFonts w:hint="eastAsia" w:ascii="仿宋" w:hAnsi="仿宋" w:eastAsia="仿宋" w:cs="仿宋"/>
          <w:color w:val="auto"/>
          <w:sz w:val="24"/>
          <w:szCs w:val="24"/>
          <w:lang w:eastAsia="zh-CN"/>
        </w:rPr>
        <w:t>。</w:t>
      </w: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盖单位公章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1FADD2E6">
      <w:pPr>
        <w:adjustRightInd w:val="0"/>
        <w:snapToGrid w:val="0"/>
        <w:spacing w:before="156" w:beforeLines="50" w:line="360" w:lineRule="auto"/>
        <w:rPr>
          <w:rFonts w:hint="eastAsia" w:ascii="仿宋" w:hAnsi="仿宋" w:eastAsia="仿宋" w:cs="仿宋"/>
          <w:color w:val="auto"/>
          <w:sz w:val="24"/>
          <w:szCs w:val="24"/>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32"/>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w:t>
      </w:r>
      <w:bookmarkStart w:id="0" w:name="_GoBack"/>
      <w:bookmarkEnd w:id="0"/>
      <w:r>
        <w:rPr>
          <w:rFonts w:hint="eastAsia" w:ascii="仿宋" w:hAnsi="仿宋" w:eastAsia="仿宋" w:cs="仿宋"/>
          <w:i w:val="0"/>
          <w:iCs w:val="0"/>
          <w:caps w:val="0"/>
          <w:color w:val="CC0000"/>
          <w:spacing w:val="0"/>
          <w:kern w:val="0"/>
          <w:sz w:val="27"/>
          <w:szCs w:val="27"/>
          <w:shd w:val="clear" w:fill="FFFFFF"/>
          <w:lang w:val="en-US" w:eastAsia="zh-CN" w:bidi="ar"/>
        </w:rPr>
        <w:t>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3"/>
        <w:gridCol w:w="930"/>
        <w:gridCol w:w="1080"/>
        <w:gridCol w:w="1928"/>
        <w:gridCol w:w="2520"/>
      </w:tblGrid>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FF0000"/>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93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数量</w:t>
            </w:r>
          </w:p>
        </w:tc>
        <w:tc>
          <w:tcPr>
            <w:tcW w:w="108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单位</w:t>
            </w:r>
          </w:p>
        </w:tc>
        <w:tc>
          <w:tcPr>
            <w:tcW w:w="192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93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108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192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5492417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95B430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276875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DA1BE6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CCFDC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D254E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99CFBA7">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7B778D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附件4：服务内容响应表格式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3"/>
        <w:gridCol w:w="3142"/>
        <w:gridCol w:w="1325"/>
        <w:gridCol w:w="3157"/>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1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315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1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3749"/>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749"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749"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E7F28"/>
    <w:multiLevelType w:val="multilevel"/>
    <w:tmpl w:val="D80E7F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81151E"/>
    <w:rsid w:val="07B23486"/>
    <w:rsid w:val="0A4505E1"/>
    <w:rsid w:val="0A4D56E8"/>
    <w:rsid w:val="0A76228F"/>
    <w:rsid w:val="0D6C2CB9"/>
    <w:rsid w:val="0DBC0BBA"/>
    <w:rsid w:val="0DC67C8B"/>
    <w:rsid w:val="0DEB5944"/>
    <w:rsid w:val="0DF06AB6"/>
    <w:rsid w:val="0FB44675"/>
    <w:rsid w:val="11561326"/>
    <w:rsid w:val="11FC3C7B"/>
    <w:rsid w:val="12553B8D"/>
    <w:rsid w:val="1367781A"/>
    <w:rsid w:val="13B5667C"/>
    <w:rsid w:val="15AC59B8"/>
    <w:rsid w:val="17011D34"/>
    <w:rsid w:val="196327C9"/>
    <w:rsid w:val="19CA28B1"/>
    <w:rsid w:val="1A081F48"/>
    <w:rsid w:val="1A1B310D"/>
    <w:rsid w:val="1A5A1E87"/>
    <w:rsid w:val="1C7865F4"/>
    <w:rsid w:val="1CC63804"/>
    <w:rsid w:val="1D6B6159"/>
    <w:rsid w:val="1F5A0233"/>
    <w:rsid w:val="20E73D48"/>
    <w:rsid w:val="21604CF7"/>
    <w:rsid w:val="21917892"/>
    <w:rsid w:val="234E4553"/>
    <w:rsid w:val="258B7398"/>
    <w:rsid w:val="25E371D4"/>
    <w:rsid w:val="264478A0"/>
    <w:rsid w:val="26976637"/>
    <w:rsid w:val="27693709"/>
    <w:rsid w:val="2B1020EE"/>
    <w:rsid w:val="2B2838DB"/>
    <w:rsid w:val="2B821CFF"/>
    <w:rsid w:val="2DAC58BB"/>
    <w:rsid w:val="2E954DE4"/>
    <w:rsid w:val="2F2D0876"/>
    <w:rsid w:val="31422DBF"/>
    <w:rsid w:val="31C932A6"/>
    <w:rsid w:val="320D7387"/>
    <w:rsid w:val="330B7D6A"/>
    <w:rsid w:val="3310712F"/>
    <w:rsid w:val="33D21FDE"/>
    <w:rsid w:val="346F257B"/>
    <w:rsid w:val="34E34015"/>
    <w:rsid w:val="34F4452D"/>
    <w:rsid w:val="352769B2"/>
    <w:rsid w:val="356674DA"/>
    <w:rsid w:val="35D95EFE"/>
    <w:rsid w:val="36302256"/>
    <w:rsid w:val="36573894"/>
    <w:rsid w:val="37D50947"/>
    <w:rsid w:val="3848015D"/>
    <w:rsid w:val="384B29B7"/>
    <w:rsid w:val="391B05DB"/>
    <w:rsid w:val="399D1622"/>
    <w:rsid w:val="3A5532A3"/>
    <w:rsid w:val="3AFD268F"/>
    <w:rsid w:val="3B2B4E57"/>
    <w:rsid w:val="3D7D3613"/>
    <w:rsid w:val="3D9D1F07"/>
    <w:rsid w:val="3DC92CFC"/>
    <w:rsid w:val="3ED04142"/>
    <w:rsid w:val="3FC27A03"/>
    <w:rsid w:val="402E32EA"/>
    <w:rsid w:val="40B25CC9"/>
    <w:rsid w:val="420E5110"/>
    <w:rsid w:val="43B25B61"/>
    <w:rsid w:val="455A248C"/>
    <w:rsid w:val="45AD2F03"/>
    <w:rsid w:val="45C1250B"/>
    <w:rsid w:val="46761547"/>
    <w:rsid w:val="46BF2EEE"/>
    <w:rsid w:val="46FF32EA"/>
    <w:rsid w:val="474F4272"/>
    <w:rsid w:val="48AC74A2"/>
    <w:rsid w:val="4AB724FA"/>
    <w:rsid w:val="4D1A0E7E"/>
    <w:rsid w:val="4E065B01"/>
    <w:rsid w:val="4FB1539E"/>
    <w:rsid w:val="52524C16"/>
    <w:rsid w:val="5630526E"/>
    <w:rsid w:val="58093FC9"/>
    <w:rsid w:val="582235D0"/>
    <w:rsid w:val="586B07E0"/>
    <w:rsid w:val="588F0397"/>
    <w:rsid w:val="59AA17DC"/>
    <w:rsid w:val="59F34F31"/>
    <w:rsid w:val="5A382F5D"/>
    <w:rsid w:val="5A9B2ED2"/>
    <w:rsid w:val="5BCB6CC0"/>
    <w:rsid w:val="5C2E04A2"/>
    <w:rsid w:val="5C7B745F"/>
    <w:rsid w:val="5D1256CE"/>
    <w:rsid w:val="5DCD7847"/>
    <w:rsid w:val="5E916AC6"/>
    <w:rsid w:val="5F36420B"/>
    <w:rsid w:val="6100476F"/>
    <w:rsid w:val="61CB6793"/>
    <w:rsid w:val="62474741"/>
    <w:rsid w:val="63E51E1A"/>
    <w:rsid w:val="64F9474E"/>
    <w:rsid w:val="652F0DE7"/>
    <w:rsid w:val="661F70AE"/>
    <w:rsid w:val="662C633B"/>
    <w:rsid w:val="666351EC"/>
    <w:rsid w:val="684E3037"/>
    <w:rsid w:val="6B4F21E3"/>
    <w:rsid w:val="6BC54253"/>
    <w:rsid w:val="6CE93F71"/>
    <w:rsid w:val="6D8475D7"/>
    <w:rsid w:val="6DC522E8"/>
    <w:rsid w:val="6EDD3662"/>
    <w:rsid w:val="6F5558EE"/>
    <w:rsid w:val="6FAD572A"/>
    <w:rsid w:val="6FE70344"/>
    <w:rsid w:val="712915DD"/>
    <w:rsid w:val="71EF3DD8"/>
    <w:rsid w:val="72BE14B0"/>
    <w:rsid w:val="73532145"/>
    <w:rsid w:val="750445C0"/>
    <w:rsid w:val="765661D4"/>
    <w:rsid w:val="78D930EC"/>
    <w:rsid w:val="79E42D3C"/>
    <w:rsid w:val="7C7C5B04"/>
    <w:rsid w:val="7C907F65"/>
    <w:rsid w:val="7D103CD8"/>
    <w:rsid w:val="7DAA63C6"/>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9428bb3a-2daa-48f8-9ae1-55cdaff05d4a</errorID>
      <errorWord>）</errorWord>
      <group>L1_AI</group>
      <groupName>深度校对</groupName>
      <ability>L2_AI_Punc</ability>
      <abilityName>标点纠错</abilityName>
      <candidateList>
        <item>）。</item>
      </candidateList>
      <explain/>
      <paraID>2642A96E</paraID>
      <start>66</start>
      <end>67</end>
      <status>ignored</status>
      <modifiedWord/>
      <trackRevisions>false</trackRevisions>
    </reviewItem>
    <reviewItem>
      <errorID>a581705a-2c24-4daa-9ddc-ac982eddb43c</errorID>
      <errorWord>谈判</errorWord>
      <group>L1_AI</group>
      <groupName>深度校对</groupName>
      <ability>L2_AI_Word</ability>
      <abilityName>字词纠错</abilityName>
      <candidateList/>
      <explain/>
      <paraID>53B8E4B6</paraID>
      <start>0</start>
      <end>2</end>
      <status>ignored</status>
      <modifiedWord/>
      <trackRevisions>false</trackRevisions>
    </reviewItem>
    <reviewItem>
      <errorID>8394db93-d442-4a59-913e-ef5fb1d00ede</errorID>
      <errorWord>供应商</errorWord>
      <group>L1_AI</group>
      <groupName>深度校对</groupName>
      <ability>L2_AI_Punc</ability>
      <abilityName>标点纠错</abilityName>
      <candidateList>
        <item>，供应商</item>
      </candidateList>
      <explain/>
      <paraID>785FDAB0</paraID>
      <start>32</start>
      <end>35</end>
      <status>ignored</status>
      <modifiedWord/>
      <trackRevisions>false</trackRevisions>
    </reviewItem>
    <reviewItem>
      <errorID>9463bd30-bf7d-4052-ae27-b3f12b1ac9c6</errorID>
      <errorWord> </errorWord>
      <group>L1_AI</group>
      <groupName>深度校对</groupName>
      <ability>L2_AI_Punc</ability>
      <abilityName>标点纠错</abilityName>
      <candidateList>
        <item>。</item>
      </candidateList>
      <explain/>
      <paraID>785FDAB0</paraID>
      <start>50</start>
      <end>51</end>
      <status>ignored</status>
      <modifiedWord/>
      <trackRevisions>false</trackRevisions>
    </reviewItem>
    <reviewItem>
      <errorID>6e86b45b-c7e5-437e-be53-8e0b9a843349</errorID>
      <errorWord> </errorWord>
      <group>L1_AI</group>
      <groupName>深度校对</groupName>
      <ability>L2_AI_Punc</ability>
      <abilityName>标点纠错</abilityName>
      <candidateList>
        <item>。</item>
      </candidateList>
      <explain/>
      <paraID>785FDAB0</paraID>
      <start>66</start>
      <end>67</end>
      <status>ignored</status>
      <modifiedWord/>
      <trackRevisions>false</trackRevisions>
    </reviewItem>
    <reviewItem>
      <errorID>49759670-9ded-49ae-8cb5-828f480b3806</errorID>
      <errorWord>通知</errorWord>
      <group>L1_AI</group>
      <groupName>深度校对</groupName>
      <ability>L2_AI_Punc</ability>
      <abilityName>标点纠错</abilityName>
      <candidateList>
        <item>通知。</item>
      </candidateList>
      <explain/>
      <paraID>785FDAB0</paraID>
      <start>86</start>
      <end>88</end>
      <status>ignored</status>
      <modifiedWord/>
      <trackRevisions>false</trackRevisions>
    </reviewItem>
    <reviewItem>
      <errorID>9301c4d3-a2dc-47e9-9a3f-2f67c58958d3</errorID>
      <errorWord>:</errorWord>
      <group>L1_Format</group>
      <groupName>格式问题</groupName>
      <ability>L2_HalfPunc</ability>
      <abilityName>全半角检查</abilityName>
      <candidateList>
        <item>：</item>
      </candidateList>
      <explain>文本全半角错误。</explain>
      <paraID>22949F58</paraID>
      <start>10</start>
      <end>11</end>
      <status>modified</status>
      <modifiedWord>：</modifiedWord>
      <trackRevisions>false</trackRevisions>
    </reviewItem>
    <reviewItem>
      <errorID>79a229e3-0fd8-405b-96a7-10037b749db5</errorID>
      <errorWord>:</errorWord>
      <group>L1_Format</group>
      <groupName>格式问题</groupName>
      <ability>L2_HalfPunc</ability>
      <abilityName>全半角检查</abilityName>
      <candidateList>
        <item>：</item>
      </candidateList>
      <explain>文本全半角错误。</explain>
      <paraID>5D92A5A2</paraID>
      <start>6</start>
      <end>7</end>
      <status>modified</status>
      <modifiedWord>：</modifiedWord>
      <trackRevisions>false</trackRevisions>
    </reviewItem>
    <reviewItem>
      <errorID>129a4fb7-7b09-4eef-9162-c41890c7480e</errorID>
      <errorWord>甲方可</errorWord>
      <group>L1_Word</group>
      <groupName>字词问题</groupName>
      <ability>L2_Typo</ability>
      <abilityName>字词错误</abilityName>
      <candidateList>
        <item>甲方</item>
      </candidateList>
      <explain/>
      <paraID>2EDB6253</paraID>
      <start>7</start>
      <end>9</end>
      <status>modified</status>
      <modifiedWord>甲方</modifiedWord>
      <trackRevisions>false</trackRevisions>
    </reviewItem>
    <reviewItem>
      <errorID>4737db2b-522f-45bc-a565-d319ded0a977</errorID>
      <errorWord>响应</errorWord>
      <group>L1_AI</group>
      <groupName>深度校对</groupName>
      <ability>L2_AI_Word</ability>
      <abilityName>字词纠错</abilityName>
      <candidateList/>
      <explain/>
      <paraID>2EE3C761</paraID>
      <start>0</start>
      <end>2</end>
      <status>ignored</status>
      <modifiedWord/>
      <trackRevisions>false</trackRevisions>
    </reviewItem>
    <reviewItem>
      <errorID>83fe6a95-adb9-4236-be02-a16f1bc80eb6</errorID>
      <errorWord>法定代表</errorWord>
      <group>L1_AI</group>
      <groupName>深度校对</groupName>
      <ability>L2_AI_Word</ability>
      <abilityName>字词纠错</abilityName>
      <candidateList/>
      <explain/>
      <paraID> AD37D48</paraID>
      <start>0</start>
      <end>4</end>
      <status>ignored</status>
      <modifiedWord/>
      <trackRevisions>false</trackRevisions>
    </reviewItem>
    <reviewItem>
      <errorID>2b58c2be-0f0e-49af-9ca4-9f92badfb8e4</errorID>
      <errorWord>报价表</errorWord>
      <group>L1_AI</group>
      <groupName>深度校对</groupName>
      <ability>L2_AI_Word</ability>
      <abilityName>字词纠错</abilityName>
      <candidateList/>
      <explain/>
      <paraID>7BEF99C1</paraID>
      <start>0</start>
      <end>3</end>
      <status>ignored</status>
      <modifiedWord/>
      <trackRevisions>false</trackRevisions>
    </reviewItem>
    <reviewItem>
      <errorID>0f2328c5-149b-4b49-bba3-2ab8ef5da76d</errorID>
      <errorWord>服务</errorWord>
      <group>L1_AI</group>
      <groupName>深度校对</groupName>
      <ability>L2_AI_Word</ability>
      <abilityName>字词纠错</abilityName>
      <candidateList/>
      <explain/>
      <paraID> 82BA3AC</paraID>
      <start>0</start>
      <end>2</end>
      <status>ignored</status>
      <modifiedWord/>
      <trackRevisions>false</trackRevisions>
    </reviewItem>
    <reviewItem>
      <errorID>53a776f4-30ff-4099-bae5-13b8e729f969</errorID>
      <errorWord>商务</errorWord>
      <group>L1_AI</group>
      <groupName>深度校对</groupName>
      <ability>L2_AI_Word</ability>
      <abilityName>字词纠错</abilityName>
      <candidateList/>
      <explain/>
      <paraID>76CD7568</paraID>
      <start>0</start>
      <end>2</end>
      <status>ignored</status>
      <modifiedWord/>
      <trackRevisions>false</trackRevisions>
    </reviewItem>
    <reviewItem>
      <errorID>62b95716-482b-4de2-af98-f209c73b60b9</errorID>
      <errorWord>*</errorWord>
      <group>L1_Punc</group>
      <groupName>标点问题</groupName>
      <ability>L2_Punc</ability>
      <abilityName>标点符号检查</abilityName>
      <candidateList/>
      <explain/>
      <paraID>34B16864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801703aa-b83a-4514-933b-4c193938dec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2465</Words>
  <Characters>2612</Characters>
  <Lines>0</Lines>
  <Paragraphs>0</Paragraphs>
  <TotalTime>1</TotalTime>
  <ScaleCrop>false</ScaleCrop>
  <LinksUpToDate>false</LinksUpToDate>
  <CharactersWithSpaces>2741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2026-03-11T09:15:38Z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