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b w:val="0"/>
          <w:i w:val="0"/>
          <w:caps w:val="0"/>
          <w:color w:val="000000"/>
          <w:spacing w:val="0"/>
          <w:sz w:val="33"/>
          <w:szCs w:val="33"/>
          <w:bdr w:val="none" w:color="auto" w:sz="0" w:space="0"/>
          <w:shd w:val="clear" w:fill="FFFFFF"/>
        </w:rPr>
      </w:pPr>
      <w:r>
        <w:rPr>
          <w:rFonts w:hint="default" w:ascii="Helvetica" w:hAnsi="Helvetica" w:eastAsia="Helvetica" w:cs="Helvetica"/>
          <w:b w:val="0"/>
          <w:i w:val="0"/>
          <w:caps w:val="0"/>
          <w:color w:val="000000"/>
          <w:spacing w:val="0"/>
          <w:sz w:val="33"/>
          <w:szCs w:val="33"/>
          <w:bdr w:val="none" w:color="auto" w:sz="0" w:space="0"/>
          <w:shd w:val="clear" w:fill="FFFFFF"/>
        </w:rPr>
        <w:t>2020年国家公派高级研究学者、访问学者、博士后项目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bookmarkStart w:id="0" w:name="_GoBack"/>
      <w:bookmarkEnd w:id="0"/>
      <w:r>
        <w:rPr>
          <w:rFonts w:hint="default" w:ascii="Helvetica" w:hAnsi="Helvetica" w:eastAsia="Helvetica" w:cs="Helvetica"/>
          <w:b w:val="0"/>
          <w:i w:val="0"/>
          <w:caps w:val="0"/>
          <w:color w:val="000000"/>
          <w:spacing w:val="0"/>
          <w:sz w:val="33"/>
          <w:szCs w:val="33"/>
          <w:bdr w:val="none" w:color="auto" w:sz="0" w:space="0"/>
          <w:shd w:val="clear" w:fill="FFFFFF"/>
        </w:rPr>
        <w:t>选派办法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第一条 为做好国家公派高级研究学者、访问学者、博士后项目选派工作，制定本办法。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第二条 国家留学基金管理委员会（以下简称国家留学基金委）负责本项目的组织实施工作。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第二章 选派计划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第三条 2020年计划选派高级研究学者、访问学者及博士后3500人。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第四条 高级研究学者的留学期限为3-6个月，访问学者的留学期限为3-12个月，博士后的留学期限为6-24个月。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第五条 支持各学科领域围绕国家战略选派，重点资助应用基础研究、国家重大科技项目、关键共性技术、前沿引领技术、现代工程技术、颠覆性技术创新等领域。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第六条 留学人员主要派往教育、科技发达国家的知名院校、科研院所、实验室等机构。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第七条 留学人员主要通过国内推选单位或个人渠道联系国外留学单位派出，也可利用国家留学基金委与国外教育、科研机构合作协议派出。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第八条 国家留学基金为留学人员提供一次往返国际旅费和资助期限内的国家公派留学人员奖学金。国家公派留学人员奖学金是指用于资助国家公派出国留学人员在外学习生活的经费，包括：伙食费、住宿费、注册费、板凳费（bench fee）、交通费、电话费、书籍资料费、医疗保险费、交际费、一次性安置费、签证延长费、零用费、手续费和学术活动补助费等。具体资助方式、资助标准等以录取文件为准。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第三章 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第九条 符合《2020年国家留学基金资助出国留学人员选派简章》规定的申请条件。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第十条 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第十一条 具有中华人民共和国国籍，不具有国外永久居留权。身体健康，心理健康。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第十二条   须为国内高等学校、企业事业单位、行政机关、科研机构的正式工作人员。申请人原则上应主持或参与研究项目、课题，出国研修计划应紧密结合在研项目、课题、所在单位重点工作。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第十三条   高级研究学者申请人应符合以下条件：申请时年龄不超过55周岁（1964年1月1日以后出生）。教学科研人员应为教授或博士生导师。此外，还应至少具备以下条件之一：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（一）国家重点实验室、教育部重点实验室、国家工程（技术）研究中心骨干。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（二）两院院士、“国家高层次人才特殊支持计划”杰出人才或领军人才入选者、长江学者特聘教授、其他国家级人才计划入选者。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（三）中央国家机关、地方行政管理部门、国有大中型企业高级行政管理人员，须具有或相当于副司局级（含）以上行政职务。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第十四条   访问学者申请人应符合以下条件：年龄不超过50周岁（1969年1月1日以后出生），本科毕业后应有5年以上工作经历，硕士毕业后应有2年以上工作经历。对博士毕业的申请人无工作年限要求。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第十五条   博士后申请人应符合以下条件：年龄不超过40周岁（1979年1月1日以后出生），应为国内高等学校或科研单位具有博士学位、具体从事教学或科研工作的优秀在职青年教师或科研人员。申请时距其博士毕业时间应在3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第十六条   申请时须提交拟留学单位的正式邀请函。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第十七条   外语水平应符合</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"https://www.csc.edu.cn/article/1692"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国家留学基金资助出国留学外语条件</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及拟留学国家、留学单位的语言要求。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同等条件下，优先录取申请时外语水平合格者。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第十八条 暂不受理以下人员的申请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（一）已获得国外全额奖学金资助。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（二）已获得国家公派留学资格且在有效期内。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（三）已申报国家公派出国留学项目尚未公布录取结果。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（四）曾获得国家公派留学资格，未经国家留学基金委批准擅自放弃且时间在5年以内，或经国家留学基金委批准放弃且时间在2年以内。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（五）曾享受国家留学基金资助留学、回国服务不满两年。项目有特殊规定的，按相关规定执行。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第四章 选拔办法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第十九条   遵循“公开、公平、公正”的原则，采取“个人申请，单位推荐，专家评审，择优录取”的方式。重点依托国家重大工程、重点学科和研究基地、重大科研项目以及国际学术交流合作进行选拔。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第二十条 2020年的网上报名及申请受理时间为1月1日-1月10日。申请人应在此期限内登录国家公派留学管理信息平台（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）进行网上报名，按照《</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"https://www.csc.edu.cn/article/1693"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2020年国家公派高级研究学者、访问学者、博士后项目申请材料及说明</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》准备申请材料并提交所在单位审核。如申请的国家留学基金委与国外高校/机构合作奖学金对申请材料有特殊要求，则根据具体合作渠道的相关规定执行。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第二十一条    推选单位应对申请人的政治信念、道德品行、身心健康情况、学术发展潜力、出国留学必要性、留学计划可行性等进行严格把关，在单位推荐意见表中对上述内容逐项做出认定；对其出国留学提出明确考核要求；对申请材料进行认真审核后,将申请材料统一提交至相关受理单位，由其提交至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第二十二条    国家留学基金委委托相关单位（详见</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"https://www.csc.edu.cn/article/1701"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国家留学网受理单位通讯录</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）负责申请材料受理工作，不直接受理个人申请。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第二十三条    受理单位应在1月15日前将书面公函及推荐人选名单提交至国家留学基金委，并通过信息平台提交申请人的电子材料。申请人的书面材料由受理单位留存，留存期限为2年。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第二十四条    国家留学基金委对申请人材料进行审核，组织专家评审，确定录取结果。评审工作主要从以下几方面进行考察：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（一）申请人的道德品行、综合素质及发展潜力；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（二）申请人的主要业绩及获奖情况；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（三）出国研修学科专业及方向的需要程度、国内和国际发展水平的差距；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（四）出国留学的必要性、研修计划的可行性及留学目标的应用前景；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（五）留学目的国、机构及合作学者在所选学科专业领域的发展水平、是否具备接待申请者所需科研条件；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（六）申请人所在单位在该学科专业领域的水平、为申请者留学回国后提供发展条件的可能性以及推荐态度等。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第二十五条    录取结果于2020年3月下旬公布。申请人可登录国家公派留学管理信息平台（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）查询录取结果。录取通知及录取材料将邮寄至申请人所在单位。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第五章 派出与管理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第二十六条    被录取人员的留学资格保留至2021年12月31日。凡未按期派出者，留学资格自动取消。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如无特殊情况，国家留学基金委原则上不受理变更留学国别、变更留学单位、变更留学期限及延期派出的申请。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第二十七条    留学人员在办理签证、预订机票等派出手续前，须登录国家公派留学管理信息平台（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）查阅是否需要提交补充材料。如遇问题，请按录取国别或地区咨询国家留学基金委欧亚非事务部、美大事务部。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第二十八条    对留学人员的管理实行“签约派出、违约赔偿”的办法。派出前，留学人员须按要求签订《国家公派出国留学协议书》（以下简称协议书），办理护照、签证、《国际旅行健康证书》，通过教育部留学服务中心、教育部出国人员上海集训部、广州留学人员服务中心办理预订机票等派出手续（具体请查阅</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"http://www.csc.edu.cn/article/1105"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《出国留学人员须知》</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留学人员派出前须办理国家公派留学奖学金专用银行卡（详见https://www.csc.edu.cn/chuguo/s/1552）。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第二十九条 在为留学人员办理派出手续时，推选单位及留学服务机构应按要求认真审核其留学国别、留学单位、留学期限等信息。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第三十条 按照《国家公派出国留学协议书》规定，留学人员自抵达留学所在国后十日内凭《国家留学基金资助出国留学资格证书》等材料向中国驻留学所在国使（领）馆办理报到手续后方可享受国家留学基金资助。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第三十一条 留学人员在国外留学期间，应遵守所在国法律法规、国家留学基金资助出国留学人员的有关规定及《国家公派出国留学协议书》的有关约定，自觉接受国内推选单位和驻外使（领）馆的指导和管理，定期向国内推选单位和驻外使（领）馆提交研修报告及国外合作者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第三十二条 留学人员应按协议约定完成所制定的研修计划及国内推选单位提出的任务和要求，按期回国履行回国服务义务，回国后向推选单位汇报留学成果，并须在回国之日起3个月内在国家公派留学管理信息平台登记回国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第三十三条 推选单位应制定本单位国家公派访问学者出国留学管理办法，统筹考虑“选拔、派出、管理、回国”各环节，对留学人员加强目标和过程管理，具体工作应有专门机构和人员负责。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（一）在留学人员录取后，及时了解其思想政治动向，对存在问题的人员不予派出；合理安排其工作，督促并保证其按期派出；及时将未派出人员名单及原因函告国家留学基金委。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（二）在留学人员派出前，应开展行前教育，将思想政治教育和爱国主义教育纳入培训内容；对留学人员国外研修计划提出明确要求，确保留学效益；指导、协助其办理出国手续。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（三）在留学人员派出后，应加强对其指导和检查，保持定期联系，对留学人员所提交的研修报告进行认真审核，协助国家留学基金委和驻外使（领）馆做好在外管理和按期回国工作。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（四）在留学人员回国后，应进行考核，确保留学效益。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第三十四条 推选单位应定期对本单位派出在外管理和回国情况以及取得的公派留学效益等情况进行总结，于每年12月底前将总结报告连同典型事例等材料提交至国家留学基金委。国家留学基金委将对各单位研修报告提交和审核情况进行抽查。</w:t>
      </w:r>
    </w:p>
    <w:p>
      <w:r>
        <w:rPr>
          <w:rFonts w:hint="default" w:ascii="Helvetica" w:hAnsi="Helvetica" w:eastAsia="Helvetica" w:cs="Helvetica"/>
          <w:i w:val="0"/>
          <w:caps w:val="0"/>
          <w:color w:val="000000"/>
          <w:spacing w:val="0"/>
          <w:sz w:val="24"/>
          <w:szCs w:val="24"/>
          <w:shd w:val="clear" w:fill="FFFFFF"/>
        </w:rPr>
        <w:t>第三十五条 留学人员与获得资助有关的论文、研究项目或科研成果在成文、发表、公开时</w:t>
      </w:r>
      <w:r>
        <w:rPr>
          <w:rFonts w:hint="default" w:ascii="Helvetica" w:hAnsi="Helvetica" w:eastAsia="Helvetica" w:cs="Helvetica"/>
          <w:i w:val="0"/>
          <w:caps w:val="0"/>
          <w:color w:val="000000"/>
          <w:spacing w:val="0"/>
          <w:sz w:val="24"/>
          <w:szCs w:val="24"/>
          <w:bdr w:val="none" w:color="auto" w:sz="0" w:space="0"/>
          <w:shd w:val="clear" w:fill="FFFFFF"/>
        </w:rPr>
        <w:t>,</w:t>
      </w:r>
      <w:r>
        <w:rPr>
          <w:rFonts w:hint="default" w:ascii="Helvetica" w:hAnsi="Helvetica" w:eastAsia="Helvetica" w:cs="Helvetica"/>
          <w:i w:val="0"/>
          <w:caps w:val="0"/>
          <w:color w:val="000000"/>
          <w:spacing w:val="0"/>
          <w:sz w:val="24"/>
          <w:szCs w:val="24"/>
          <w:shd w:val="clear" w:fill="FFFFFF"/>
        </w:rPr>
        <w:t>应注明</w:t>
      </w:r>
      <w:r>
        <w:rPr>
          <w:rFonts w:hint="default" w:ascii="Helvetica" w:hAnsi="Helvetica" w:eastAsia="Helvetica" w:cs="Helvetica"/>
          <w:i w:val="0"/>
          <w:caps w:val="0"/>
          <w:color w:val="000000"/>
          <w:spacing w:val="0"/>
          <w:sz w:val="24"/>
          <w:szCs w:val="24"/>
          <w:bdr w:val="none" w:color="auto" w:sz="0" w:space="0"/>
          <w:shd w:val="clear" w:fill="FFFFFF"/>
        </w:rPr>
        <w:t>“</w:t>
      </w:r>
      <w:r>
        <w:rPr>
          <w:rFonts w:hint="default" w:ascii="Helvetica" w:hAnsi="Helvetica" w:eastAsia="Helvetica" w:cs="Helvetica"/>
          <w:i w:val="0"/>
          <w:caps w:val="0"/>
          <w:color w:val="000000"/>
          <w:spacing w:val="0"/>
          <w:sz w:val="24"/>
          <w:szCs w:val="24"/>
          <w:shd w:val="clear" w:fill="FFFFFF"/>
        </w:rPr>
        <w:t>本研究</w:t>
      </w:r>
      <w:r>
        <w:rPr>
          <w:rFonts w:hint="default" w:ascii="Helvetica" w:hAnsi="Helvetica" w:eastAsia="Helvetica" w:cs="Helvetica"/>
          <w:i w:val="0"/>
          <w:caps w:val="0"/>
          <w:color w:val="000000"/>
          <w:spacing w:val="0"/>
          <w:sz w:val="24"/>
          <w:szCs w:val="24"/>
          <w:bdr w:val="none" w:color="auto" w:sz="0" w:space="0"/>
          <w:shd w:val="clear" w:fill="FFFFFF"/>
        </w:rPr>
        <w:t>/</w:t>
      </w:r>
      <w:r>
        <w:rPr>
          <w:rFonts w:hint="default" w:ascii="Helvetica" w:hAnsi="Helvetica" w:eastAsia="Helvetica" w:cs="Helvetica"/>
          <w:i w:val="0"/>
          <w:caps w:val="0"/>
          <w:color w:val="000000"/>
          <w:spacing w:val="0"/>
          <w:sz w:val="24"/>
          <w:szCs w:val="24"/>
          <w:shd w:val="clear" w:fill="FFFFFF"/>
        </w:rPr>
        <w:t>成果</w:t>
      </w:r>
      <w:r>
        <w:rPr>
          <w:rFonts w:hint="default" w:ascii="Helvetica" w:hAnsi="Helvetica" w:eastAsia="Helvetica" w:cs="Helvetica"/>
          <w:i w:val="0"/>
          <w:caps w:val="0"/>
          <w:color w:val="000000"/>
          <w:spacing w:val="0"/>
          <w:sz w:val="24"/>
          <w:szCs w:val="24"/>
          <w:bdr w:val="none" w:color="auto" w:sz="0" w:space="0"/>
          <w:shd w:val="clear" w:fill="FFFFFF"/>
        </w:rPr>
        <w:t>/</w:t>
      </w:r>
      <w:r>
        <w:rPr>
          <w:rFonts w:hint="default" w:ascii="Helvetica" w:hAnsi="Helvetica" w:eastAsia="Helvetica" w:cs="Helvetica"/>
          <w:i w:val="0"/>
          <w:caps w:val="0"/>
          <w:color w:val="000000"/>
          <w:spacing w:val="0"/>
          <w:sz w:val="24"/>
          <w:szCs w:val="24"/>
          <w:shd w:val="clear" w:fill="FFFFFF"/>
        </w:rPr>
        <w:t>论文得到中国国家留学基金资助</w:t>
      </w:r>
      <w:r>
        <w:rPr>
          <w:rFonts w:hint="default" w:ascii="Helvetica" w:hAnsi="Helvetica" w:eastAsia="Helvetica" w:cs="Helvetica"/>
          <w:i w:val="0"/>
          <w:caps w:val="0"/>
          <w:color w:val="000000"/>
          <w:spacing w:val="0"/>
          <w:sz w:val="24"/>
          <w:szCs w:val="24"/>
          <w:bdr w:val="none" w:color="auto" w:sz="0" w:space="0"/>
          <w:shd w:val="clear" w:fill="FFFFFF"/>
        </w:rPr>
        <w:t>”</w:t>
      </w:r>
      <w:r>
        <w:rPr>
          <w:rFonts w:hint="default" w:ascii="Helvetica" w:hAnsi="Helvetica" w:eastAsia="Helvetica" w:cs="Helvetica"/>
          <w:i w:val="0"/>
          <w:caps w:val="0"/>
          <w:color w:val="000000"/>
          <w:spacing w:val="0"/>
          <w:sz w:val="24"/>
          <w:szCs w:val="24"/>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307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2020-01-03T00:53:59Z</dcterms:created>
  <dc:creator>Administrator</dc:creator>
  <cp:lastModifiedBy>*欣</cp:lastModifiedBy>
  <dcterms:modified xsi:type="dcterms:W3CDTF">2020-01-03T00:54:50Z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