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szCs w:val="28"/>
        </w:rPr>
      </w:pPr>
      <w:r>
        <w:rPr>
          <w:rFonts w:hint="eastAsia"/>
        </w:rPr>
        <w:t>会计学院2017-2018学年本科教学质量报告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30"/>
        </w:rPr>
      </w:pPr>
      <w:r>
        <w:rPr>
          <w:rFonts w:hint="eastAsia"/>
        </w:rPr>
        <w:t>一、学院概况</w:t>
      </w:r>
      <w:bookmarkStart w:id="0" w:name="_GoBack"/>
      <w:bookmarkEnd w:id="0"/>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会计学院创建于2013年，现设有会计学和资产评估2个本科专业，全日制在校本科学生近1000人，专任教师35人，其中教授4人、副教授14人、硕士生导师3人。教师中有博士11人（含博士后4人），有注册会计师、资产评估师、高级会计师、高级审计师等双师双能型教师14人。多位教师获评“湖南省优秀教师”、“湖南省优秀青年骨干教师”等荣誉称号。会计学院教师近年来主持国家社会科学基金、湖南省社会科学基金、湖南省自然科学基金等省部级科研项目20余项，出版学术专著6部，在CSSCI和专业核心期刊上发表学术论文100余篇，多项科研成果获得各级各类奖励，其中湖南省财政厅科研成果一等奖1项、邵阳市社科成果一等奖2项。会计学院建设有湖南省工商管理类专业人才创新创业教育基地、《创业财税知识概谈》省级精品在线开放课程，会计学校级应用特色学科、会计学校级综合改革试点专业。实践教学条件优越，建有“财务/会计/审计”和“评估/税务/造价”两个现代化多功能实验室，能在校内开展全仿真环境下的会计核算、纳税申报、资产评估和工程造价等实践教学活动。会计学院与一批实力雄厚的大中型企业、会计师事务所和资产评估事务所等签订了合作协议，建设有多个集实习、教学、科研于一体的校企合作示范人才培养基地。会计学院近年来先后开展了全市税务人员、内部审计人员、林业财务人员、市人民银行后备会计人才等的业务培训，服务邵阳地方经济建设成效显著。</w:t>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rPr>
        <w:t>二、师资与教学条件</w:t>
      </w:r>
    </w:p>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Style w:val="31"/>
        </w:rPr>
      </w:pPr>
      <w:r>
        <w:rPr>
          <w:rStyle w:val="31"/>
          <w:rFonts w:hint="eastAsia"/>
        </w:rPr>
        <w:t>（一）师资数量与结构。</w:t>
      </w:r>
    </w:p>
    <w:p>
      <w:pPr>
        <w:pStyle w:val="13"/>
        <w:keepNext w:val="0"/>
        <w:keepLines w:val="0"/>
        <w:pageBreakBefore w:val="0"/>
        <w:kinsoku/>
        <w:wordWrap/>
        <w:overflowPunct/>
        <w:topLinePunct w:val="0"/>
        <w:bidi w:val="0"/>
        <w:snapToGrid/>
        <w:spacing w:before="0" w:beforeAutospacing="0" w:after="0" w:afterAutospacing="0" w:line="400" w:lineRule="exact"/>
        <w:textAlignment w:val="auto"/>
        <w:rPr>
          <w:rStyle w:val="32"/>
        </w:rPr>
      </w:pPr>
      <w:r>
        <w:rPr>
          <w:rStyle w:val="32"/>
          <w:rFonts w:hint="eastAsia"/>
        </w:rPr>
        <w:t>1.专业生师比</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会计学院现有校内教师35人，校外聘请的行业专家13人，折算成专任教师数为6.5人，共计专任41.5人，2017—2018学年度在籍本科学生人数960人，专业教师生师比为1：23.13（未包括通识基础课老师）。</w:t>
      </w:r>
    </w:p>
    <w:p>
      <w:pPr>
        <w:pStyle w:val="13"/>
        <w:keepNext w:val="0"/>
        <w:keepLines w:val="0"/>
        <w:pageBreakBefore w:val="0"/>
        <w:kinsoku/>
        <w:wordWrap/>
        <w:overflowPunct/>
        <w:topLinePunct w:val="0"/>
        <w:bidi w:val="0"/>
        <w:snapToGrid/>
        <w:spacing w:before="0" w:beforeAutospacing="0" w:after="0" w:afterAutospacing="0" w:line="400" w:lineRule="exact"/>
        <w:textAlignment w:val="auto"/>
        <w:rPr>
          <w:rStyle w:val="32"/>
        </w:rPr>
      </w:pPr>
      <w:r>
        <w:rPr>
          <w:rStyle w:val="32"/>
          <w:rFonts w:hint="eastAsia"/>
        </w:rPr>
        <w:t>2.分专业师资配备情况</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会计学专业现有教师37人，其中专任教师27人，外聘教师10人。教师的职称情况是：正高职称4人，副高职称21人，高级职称占教师的68%，中级职称8人，占教师的22%，其他4人，占10%；教师学历情况：博士8人，占22%，硕士19人，占51%，本科10人，占27%。其中双师型教师12人。</w:t>
      </w:r>
    </w:p>
    <w:p>
      <w:pPr>
        <w:pStyle w:val="9"/>
        <w:keepNext w:val="0"/>
        <w:keepLines w:val="0"/>
        <w:pageBreakBefore w:val="0"/>
        <w:kinsoku/>
        <w:wordWrap/>
        <w:overflowPunct/>
        <w:topLinePunct w:val="0"/>
        <w:bidi w:val="0"/>
        <w:snapToGrid/>
        <w:spacing w:line="400" w:lineRule="exact"/>
        <w:ind w:firstLine="480" w:firstLineChars="200"/>
        <w:textAlignment w:val="auto"/>
        <w:rPr>
          <w:rFonts w:ascii="Times New Roman" w:hAnsi="Times New Roman" w:cs="Times New Roman"/>
        </w:rPr>
      </w:pPr>
      <w:r>
        <w:rPr>
          <w:rFonts w:hint="eastAsia"/>
          <w:sz w:val="24"/>
          <w:szCs w:val="24"/>
        </w:rPr>
        <w:t>资产评估专业现有教师11人，其中专任教师8人，外聘教师3人。教师的职称情况是：副高职称2人，占教师的18%，中级职称3人，占教师的27%，其他6人，占55%；教师学历情况：博士3人，占27%，硕士6人，占55%，本科2人，占18%。</w:t>
      </w:r>
    </w:p>
    <w:p>
      <w:pPr>
        <w:pStyle w:val="9"/>
        <w:keepNext w:val="0"/>
        <w:keepLines w:val="0"/>
        <w:pageBreakBefore w:val="0"/>
        <w:kinsoku/>
        <w:wordWrap/>
        <w:overflowPunct/>
        <w:topLinePunct w:val="0"/>
        <w:bidi w:val="0"/>
        <w:snapToGrid/>
        <w:spacing w:line="400" w:lineRule="exact"/>
        <w:ind w:firstLine="420" w:firstLineChars="200"/>
        <w:jc w:val="center"/>
        <w:textAlignment w:val="auto"/>
        <w:rPr>
          <w:sz w:val="21"/>
        </w:rPr>
      </w:pPr>
      <w:r>
        <w:rPr>
          <w:rFonts w:hint="eastAsia"/>
          <w:sz w:val="21"/>
          <w:lang w:eastAsia="zh-CN"/>
        </w:rPr>
        <w:t>表</w:t>
      </w:r>
      <w:r>
        <w:rPr>
          <w:rFonts w:hint="eastAsia"/>
          <w:sz w:val="21"/>
          <w:lang w:val="en-US" w:eastAsia="zh-CN"/>
        </w:rPr>
        <w:t xml:space="preserve">1 </w:t>
      </w:r>
      <w:r>
        <w:rPr>
          <w:sz w:val="21"/>
        </w:rPr>
        <w:t>201</w:t>
      </w:r>
      <w:r>
        <w:rPr>
          <w:rFonts w:hint="eastAsia"/>
          <w:sz w:val="21"/>
        </w:rPr>
        <w:t>7-2018学</w:t>
      </w:r>
      <w:r>
        <w:rPr>
          <w:sz w:val="21"/>
        </w:rPr>
        <w:t>年教师基本情况</w:t>
      </w:r>
    </w:p>
    <w:tbl>
      <w:tblPr>
        <w:tblStyle w:val="15"/>
        <w:tblW w:w="893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0"/>
        <w:gridCol w:w="624"/>
        <w:gridCol w:w="6"/>
        <w:gridCol w:w="618"/>
        <w:gridCol w:w="630"/>
        <w:gridCol w:w="631"/>
        <w:gridCol w:w="581"/>
        <w:gridCol w:w="709"/>
        <w:gridCol w:w="708"/>
        <w:gridCol w:w="709"/>
        <w:gridCol w:w="709"/>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3" w:hRule="atLeast"/>
        </w:trPr>
        <w:tc>
          <w:tcPr>
            <w:tcW w:w="880" w:type="dxa"/>
            <w:vMerge w:val="restart"/>
          </w:tcPr>
          <w:p>
            <w:pPr>
              <w:keepNext w:val="0"/>
              <w:keepLines w:val="0"/>
              <w:pageBreakBefore w:val="0"/>
              <w:kinsoku/>
              <w:wordWrap/>
              <w:overflowPunct/>
              <w:topLinePunct w:val="0"/>
              <w:bidi w:val="0"/>
              <w:snapToGrid/>
              <w:spacing w:line="400" w:lineRule="exact"/>
              <w:jc w:val="center"/>
              <w:textAlignment w:val="auto"/>
              <w:rPr>
                <w:rFonts w:hAnsi="宋体"/>
                <w:color w:val="000000" w:themeColor="text1"/>
                <w:sz w:val="24"/>
                <w14:textFill>
                  <w14:solidFill>
                    <w14:schemeClr w14:val="tx1"/>
                  </w14:solidFill>
                </w14:textFill>
              </w:rPr>
            </w:pPr>
          </w:p>
          <w:p>
            <w:pPr>
              <w:keepNext w:val="0"/>
              <w:keepLines w:val="0"/>
              <w:pageBreakBefore w:val="0"/>
              <w:kinsoku/>
              <w:wordWrap/>
              <w:overflowPunct/>
              <w:topLinePunct w:val="0"/>
              <w:bidi w:val="0"/>
              <w:snapToGrid/>
              <w:spacing w:line="400" w:lineRule="exact"/>
              <w:jc w:val="center"/>
              <w:textAlignment w:val="auto"/>
              <w:rPr>
                <w:rFonts w:hAnsi="宋体"/>
                <w:color w:val="000000" w:themeColor="text1"/>
                <w:sz w:val="24"/>
                <w14:textFill>
                  <w14:solidFill>
                    <w14:schemeClr w14:val="tx1"/>
                  </w14:solidFill>
                </w14:textFill>
              </w:rPr>
            </w:pPr>
          </w:p>
          <w:p>
            <w:pPr>
              <w:keepNext w:val="0"/>
              <w:keepLines w:val="0"/>
              <w:pageBreakBefore w:val="0"/>
              <w:kinsoku/>
              <w:wordWrap/>
              <w:overflowPunct/>
              <w:topLinePunct w:val="0"/>
              <w:bidi w:val="0"/>
              <w:snapToGrid/>
              <w:spacing w:line="400" w:lineRule="exact"/>
              <w:jc w:val="center"/>
              <w:textAlignment w:val="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专业</w:t>
            </w:r>
          </w:p>
        </w:tc>
        <w:tc>
          <w:tcPr>
            <w:tcW w:w="2509" w:type="dxa"/>
            <w:gridSpan w:val="5"/>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教师数量</w:t>
            </w:r>
          </w:p>
        </w:tc>
        <w:tc>
          <w:tcPr>
            <w:tcW w:w="2707" w:type="dxa"/>
            <w:gridSpan w:val="4"/>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教师职称结构</w:t>
            </w:r>
          </w:p>
        </w:tc>
        <w:tc>
          <w:tcPr>
            <w:tcW w:w="2835" w:type="dxa"/>
            <w:gridSpan w:val="4"/>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教师学历结构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3" w:hRule="atLeast"/>
        </w:trPr>
        <w:tc>
          <w:tcPr>
            <w:tcW w:w="880" w:type="dxa"/>
            <w:vMerge w:val="continue"/>
          </w:tcPr>
          <w:p>
            <w:pPr>
              <w:keepNext w:val="0"/>
              <w:keepLines w:val="0"/>
              <w:pageBreakBefore w:val="0"/>
              <w:kinsoku/>
              <w:wordWrap/>
              <w:overflowPunct/>
              <w:topLinePunct w:val="0"/>
              <w:bidi w:val="0"/>
              <w:snapToGrid/>
              <w:spacing w:line="400" w:lineRule="exact"/>
              <w:jc w:val="center"/>
              <w:textAlignment w:val="auto"/>
              <w:rPr>
                <w:rFonts w:hAnsi="宋体"/>
                <w:color w:val="000000" w:themeColor="text1"/>
                <w:sz w:val="24"/>
                <w14:textFill>
                  <w14:solidFill>
                    <w14:schemeClr w14:val="tx1"/>
                  </w14:solidFill>
                </w14:textFill>
              </w:rPr>
            </w:pPr>
          </w:p>
        </w:tc>
        <w:tc>
          <w:tcPr>
            <w:tcW w:w="624"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教师合计</w:t>
            </w:r>
          </w:p>
        </w:tc>
        <w:tc>
          <w:tcPr>
            <w:tcW w:w="624" w:type="dxa"/>
            <w:gridSpan w:val="2"/>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专任教师数</w:t>
            </w:r>
          </w:p>
        </w:tc>
        <w:tc>
          <w:tcPr>
            <w:tcW w:w="630"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外聘教师数</w:t>
            </w:r>
          </w:p>
        </w:tc>
        <w:tc>
          <w:tcPr>
            <w:tcW w:w="631"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其他</w:t>
            </w:r>
          </w:p>
        </w:tc>
        <w:tc>
          <w:tcPr>
            <w:tcW w:w="581"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正高</w:t>
            </w:r>
          </w:p>
        </w:tc>
        <w:tc>
          <w:tcPr>
            <w:tcW w:w="709"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副高</w:t>
            </w:r>
          </w:p>
        </w:tc>
        <w:tc>
          <w:tcPr>
            <w:tcW w:w="708"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中级</w:t>
            </w:r>
          </w:p>
        </w:tc>
        <w:tc>
          <w:tcPr>
            <w:tcW w:w="709"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其他</w:t>
            </w:r>
          </w:p>
        </w:tc>
        <w:tc>
          <w:tcPr>
            <w:tcW w:w="709"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博士</w:t>
            </w:r>
          </w:p>
        </w:tc>
        <w:tc>
          <w:tcPr>
            <w:tcW w:w="709"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硕士</w:t>
            </w:r>
          </w:p>
        </w:tc>
        <w:tc>
          <w:tcPr>
            <w:tcW w:w="708"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本科</w:t>
            </w:r>
          </w:p>
        </w:tc>
        <w:tc>
          <w:tcPr>
            <w:tcW w:w="709" w:type="dxa"/>
            <w:vAlign w:val="center"/>
          </w:tcPr>
          <w:p>
            <w:pPr>
              <w:keepNext w:val="0"/>
              <w:keepLines w:val="0"/>
              <w:pageBreakBefore w:val="0"/>
              <w:kinsoku/>
              <w:wordWrap/>
              <w:overflowPunct/>
              <w:topLinePunct w:val="0"/>
              <w:bidi w:val="0"/>
              <w:snapToGrid/>
              <w:spacing w:line="400" w:lineRule="exact"/>
              <w:jc w:val="center"/>
              <w:textAlignment w:val="auto"/>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3" w:hRule="atLeast"/>
        </w:trPr>
        <w:tc>
          <w:tcPr>
            <w:tcW w:w="88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会计学</w:t>
            </w:r>
          </w:p>
        </w:tc>
        <w:tc>
          <w:tcPr>
            <w:tcW w:w="624"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37</w:t>
            </w:r>
          </w:p>
        </w:tc>
        <w:tc>
          <w:tcPr>
            <w:tcW w:w="624" w:type="dxa"/>
            <w:gridSpan w:val="2"/>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27</w:t>
            </w:r>
          </w:p>
        </w:tc>
        <w:tc>
          <w:tcPr>
            <w:tcW w:w="630"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10</w:t>
            </w:r>
          </w:p>
        </w:tc>
        <w:tc>
          <w:tcPr>
            <w:tcW w:w="631"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0</w:t>
            </w:r>
          </w:p>
        </w:tc>
        <w:tc>
          <w:tcPr>
            <w:tcW w:w="581"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4</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21</w:t>
            </w:r>
          </w:p>
        </w:tc>
        <w:tc>
          <w:tcPr>
            <w:tcW w:w="70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8</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4</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8</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19</w:t>
            </w:r>
          </w:p>
        </w:tc>
        <w:tc>
          <w:tcPr>
            <w:tcW w:w="70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10</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3" w:hRule="atLeast"/>
        </w:trPr>
        <w:tc>
          <w:tcPr>
            <w:tcW w:w="88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资产评估</w:t>
            </w:r>
          </w:p>
        </w:tc>
        <w:tc>
          <w:tcPr>
            <w:tcW w:w="630" w:type="dxa"/>
            <w:gridSpan w:val="2"/>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11</w:t>
            </w:r>
          </w:p>
        </w:tc>
        <w:tc>
          <w:tcPr>
            <w:tcW w:w="61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8</w:t>
            </w:r>
          </w:p>
        </w:tc>
        <w:tc>
          <w:tcPr>
            <w:tcW w:w="630"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3</w:t>
            </w:r>
          </w:p>
        </w:tc>
        <w:tc>
          <w:tcPr>
            <w:tcW w:w="631"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0</w:t>
            </w:r>
          </w:p>
        </w:tc>
        <w:tc>
          <w:tcPr>
            <w:tcW w:w="581"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0</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2</w:t>
            </w:r>
          </w:p>
        </w:tc>
        <w:tc>
          <w:tcPr>
            <w:tcW w:w="70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3</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6</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3</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6</w:t>
            </w:r>
          </w:p>
        </w:tc>
        <w:tc>
          <w:tcPr>
            <w:tcW w:w="70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2</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353333"/>
                <w:kern w:val="0"/>
                <w:sz w:val="24"/>
                <w:szCs w:val="24"/>
              </w:rPr>
            </w:pPr>
            <w:r>
              <w:rPr>
                <w:rFonts w:hint="eastAsia" w:ascii="宋体" w:hAnsi="宋体" w:eastAsia="宋体" w:cs="宋体"/>
                <w:color w:val="353333"/>
                <w:kern w:val="0"/>
                <w:sz w:val="24"/>
                <w:szCs w:val="24"/>
              </w:rPr>
              <w:t>0</w:t>
            </w:r>
          </w:p>
        </w:tc>
      </w:tr>
    </w:tbl>
    <w:p>
      <w:pPr>
        <w:pStyle w:val="13"/>
        <w:keepNext w:val="0"/>
        <w:keepLines w:val="0"/>
        <w:pageBreakBefore w:val="0"/>
        <w:kinsoku/>
        <w:wordWrap/>
        <w:overflowPunct/>
        <w:topLinePunct w:val="0"/>
        <w:bidi w:val="0"/>
        <w:snapToGrid/>
        <w:spacing w:before="0" w:beforeAutospacing="0" w:after="0" w:afterAutospacing="0" w:line="400" w:lineRule="exact"/>
        <w:jc w:val="both"/>
        <w:textAlignment w:val="auto"/>
        <w:rPr>
          <w:rStyle w:val="32"/>
        </w:rPr>
      </w:pPr>
      <w:r>
        <w:rPr>
          <w:rStyle w:val="32"/>
          <w:rFonts w:hint="eastAsia"/>
        </w:rPr>
        <w:t>3.实验与实践教学师资情况</w:t>
      </w:r>
    </w:p>
    <w:p>
      <w:pPr>
        <w:pStyle w:val="9"/>
        <w:keepNext w:val="0"/>
        <w:keepLines w:val="0"/>
        <w:pageBreakBefore w:val="0"/>
        <w:kinsoku/>
        <w:wordWrap/>
        <w:overflowPunct/>
        <w:topLinePunct w:val="0"/>
        <w:bidi w:val="0"/>
        <w:snapToGrid/>
        <w:spacing w:line="400" w:lineRule="exact"/>
        <w:ind w:firstLine="420" w:firstLineChars="200"/>
        <w:jc w:val="center"/>
        <w:textAlignment w:val="auto"/>
        <w:rPr>
          <w:sz w:val="21"/>
        </w:rPr>
      </w:pPr>
      <w:r>
        <w:rPr>
          <w:rFonts w:hint="eastAsia"/>
          <w:sz w:val="21"/>
          <w:lang w:eastAsia="zh-CN"/>
        </w:rPr>
        <w:t>表</w:t>
      </w:r>
      <w:r>
        <w:rPr>
          <w:rFonts w:hint="eastAsia"/>
          <w:sz w:val="21"/>
          <w:lang w:val="en-US" w:eastAsia="zh-CN"/>
        </w:rPr>
        <w:t xml:space="preserve">2 </w:t>
      </w:r>
      <w:r>
        <w:rPr>
          <w:sz w:val="21"/>
        </w:rPr>
        <w:t>201</w:t>
      </w:r>
      <w:r>
        <w:rPr>
          <w:rFonts w:hint="eastAsia"/>
          <w:sz w:val="21"/>
        </w:rPr>
        <w:t>7-2018学</w:t>
      </w:r>
      <w:r>
        <w:rPr>
          <w:sz w:val="21"/>
        </w:rPr>
        <w:t>年</w:t>
      </w:r>
      <w:r>
        <w:rPr>
          <w:rFonts w:hint="eastAsia"/>
          <w:sz w:val="21"/>
        </w:rPr>
        <w:t>实验与实践教学师资</w:t>
      </w:r>
      <w:r>
        <w:rPr>
          <w:sz w:val="21"/>
        </w:rPr>
        <w:t>情况</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696"/>
        <w:gridCol w:w="930"/>
        <w:gridCol w:w="850"/>
        <w:gridCol w:w="709"/>
        <w:gridCol w:w="850"/>
        <w:gridCol w:w="851"/>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vMerge w:val="restart"/>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专业</w:t>
            </w:r>
          </w:p>
        </w:tc>
        <w:tc>
          <w:tcPr>
            <w:tcW w:w="696" w:type="dxa"/>
            <w:vMerge w:val="restart"/>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教师</w:t>
            </w:r>
          </w:p>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数量</w:t>
            </w:r>
          </w:p>
        </w:tc>
        <w:tc>
          <w:tcPr>
            <w:tcW w:w="3339" w:type="dxa"/>
            <w:gridSpan w:val="4"/>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职称结构</w:t>
            </w:r>
          </w:p>
        </w:tc>
        <w:tc>
          <w:tcPr>
            <w:tcW w:w="3544" w:type="dxa"/>
            <w:gridSpan w:val="4"/>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学历结构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176" w:type="dxa"/>
            <w:vMerge w:val="continue"/>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p>
        </w:tc>
        <w:tc>
          <w:tcPr>
            <w:tcW w:w="696" w:type="dxa"/>
            <w:vMerge w:val="continue"/>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p>
        </w:tc>
        <w:tc>
          <w:tcPr>
            <w:tcW w:w="930"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正高</w:t>
            </w:r>
          </w:p>
        </w:tc>
        <w:tc>
          <w:tcPr>
            <w:tcW w:w="850"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副高</w:t>
            </w:r>
          </w:p>
        </w:tc>
        <w:tc>
          <w:tcPr>
            <w:tcW w:w="709"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中级</w:t>
            </w:r>
          </w:p>
        </w:tc>
        <w:tc>
          <w:tcPr>
            <w:tcW w:w="850"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其他</w:t>
            </w:r>
          </w:p>
        </w:tc>
        <w:tc>
          <w:tcPr>
            <w:tcW w:w="851"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博士</w:t>
            </w:r>
          </w:p>
        </w:tc>
        <w:tc>
          <w:tcPr>
            <w:tcW w:w="850"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硕士</w:t>
            </w:r>
          </w:p>
        </w:tc>
        <w:tc>
          <w:tcPr>
            <w:tcW w:w="851"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本科</w:t>
            </w:r>
          </w:p>
        </w:tc>
        <w:tc>
          <w:tcPr>
            <w:tcW w:w="992"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黑体" w:hAnsi="黑体" w:eastAsia="黑体" w:cs="黑体"/>
                <w:b w:val="0"/>
                <w:bCs w:val="0"/>
                <w:color w:val="353333"/>
                <w:kern w:val="0"/>
                <w:sz w:val="24"/>
              </w:rPr>
            </w:pPr>
            <w:r>
              <w:rPr>
                <w:rFonts w:hint="eastAsia" w:ascii="黑体" w:hAnsi="黑体" w:eastAsia="黑体" w:cs="黑体"/>
                <w:b w:val="0"/>
                <w:bCs w:val="0"/>
                <w:color w:val="353333"/>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tcPr>
          <w:p>
            <w:pPr>
              <w:keepNext w:val="0"/>
              <w:keepLines w:val="0"/>
              <w:pageBreakBefore w:val="0"/>
              <w:widowControl/>
              <w:kinsoku/>
              <w:wordWrap/>
              <w:overflowPunct/>
              <w:topLinePunct w:val="0"/>
              <w:bidi w:val="0"/>
              <w:snapToGrid/>
              <w:spacing w:line="400" w:lineRule="exact"/>
              <w:textAlignment w:val="auto"/>
              <w:rPr>
                <w:rFonts w:ascii="宋体" w:hAnsi="宋体" w:eastAsia="宋体" w:cs="Segoe UI"/>
                <w:color w:val="353333"/>
                <w:kern w:val="0"/>
                <w:sz w:val="24"/>
              </w:rPr>
            </w:pPr>
            <w:r>
              <w:rPr>
                <w:rFonts w:hint="eastAsia" w:ascii="宋体" w:hAnsi="宋体" w:eastAsia="宋体" w:cs="Segoe UI"/>
                <w:color w:val="353333"/>
                <w:kern w:val="0"/>
                <w:sz w:val="24"/>
              </w:rPr>
              <w:t>会计学</w:t>
            </w:r>
          </w:p>
        </w:tc>
        <w:tc>
          <w:tcPr>
            <w:tcW w:w="696"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32</w:t>
            </w:r>
          </w:p>
        </w:tc>
        <w:tc>
          <w:tcPr>
            <w:tcW w:w="930"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3</w:t>
            </w:r>
          </w:p>
        </w:tc>
        <w:tc>
          <w:tcPr>
            <w:tcW w:w="850"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18</w:t>
            </w:r>
          </w:p>
        </w:tc>
        <w:tc>
          <w:tcPr>
            <w:tcW w:w="709"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8</w:t>
            </w:r>
          </w:p>
        </w:tc>
        <w:tc>
          <w:tcPr>
            <w:tcW w:w="850"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3</w:t>
            </w:r>
          </w:p>
        </w:tc>
        <w:tc>
          <w:tcPr>
            <w:tcW w:w="851"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7</w:t>
            </w:r>
          </w:p>
        </w:tc>
        <w:tc>
          <w:tcPr>
            <w:tcW w:w="850"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16</w:t>
            </w:r>
          </w:p>
        </w:tc>
        <w:tc>
          <w:tcPr>
            <w:tcW w:w="851"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9</w:t>
            </w:r>
          </w:p>
        </w:tc>
        <w:tc>
          <w:tcPr>
            <w:tcW w:w="992"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6" w:type="dxa"/>
          </w:tcPr>
          <w:p>
            <w:pPr>
              <w:keepNext w:val="0"/>
              <w:keepLines w:val="0"/>
              <w:pageBreakBefore w:val="0"/>
              <w:widowControl/>
              <w:kinsoku/>
              <w:wordWrap/>
              <w:overflowPunct/>
              <w:topLinePunct w:val="0"/>
              <w:bidi w:val="0"/>
              <w:snapToGrid/>
              <w:spacing w:line="400" w:lineRule="exact"/>
              <w:textAlignment w:val="auto"/>
              <w:rPr>
                <w:rFonts w:ascii="宋体" w:hAnsi="宋体" w:eastAsia="宋体" w:cs="Segoe UI"/>
                <w:color w:val="353333"/>
                <w:kern w:val="0"/>
                <w:sz w:val="24"/>
              </w:rPr>
            </w:pPr>
            <w:r>
              <w:rPr>
                <w:rFonts w:hint="eastAsia" w:ascii="宋体" w:hAnsi="宋体" w:eastAsia="宋体" w:cs="Segoe UI"/>
                <w:color w:val="353333"/>
                <w:kern w:val="0"/>
                <w:sz w:val="24"/>
              </w:rPr>
              <w:t>资产评估</w:t>
            </w:r>
          </w:p>
        </w:tc>
        <w:tc>
          <w:tcPr>
            <w:tcW w:w="696"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7</w:t>
            </w:r>
          </w:p>
        </w:tc>
        <w:tc>
          <w:tcPr>
            <w:tcW w:w="930"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0</w:t>
            </w:r>
          </w:p>
        </w:tc>
        <w:tc>
          <w:tcPr>
            <w:tcW w:w="850"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2</w:t>
            </w:r>
          </w:p>
        </w:tc>
        <w:tc>
          <w:tcPr>
            <w:tcW w:w="709"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1</w:t>
            </w:r>
          </w:p>
        </w:tc>
        <w:tc>
          <w:tcPr>
            <w:tcW w:w="850"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4</w:t>
            </w:r>
          </w:p>
        </w:tc>
        <w:tc>
          <w:tcPr>
            <w:tcW w:w="851"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3</w:t>
            </w:r>
          </w:p>
        </w:tc>
        <w:tc>
          <w:tcPr>
            <w:tcW w:w="850"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2</w:t>
            </w:r>
          </w:p>
        </w:tc>
        <w:tc>
          <w:tcPr>
            <w:tcW w:w="851"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r>
              <w:rPr>
                <w:rFonts w:hint="eastAsia" w:ascii="宋体" w:hAnsi="宋体" w:eastAsia="宋体" w:cs="Segoe UI"/>
                <w:color w:val="353333"/>
                <w:kern w:val="0"/>
                <w:sz w:val="24"/>
              </w:rPr>
              <w:t>2</w:t>
            </w:r>
          </w:p>
        </w:tc>
        <w:tc>
          <w:tcPr>
            <w:tcW w:w="992" w:type="dxa"/>
          </w:tcPr>
          <w:p>
            <w:pPr>
              <w:keepNext w:val="0"/>
              <w:keepLines w:val="0"/>
              <w:pageBreakBefore w:val="0"/>
              <w:widowControl/>
              <w:kinsoku/>
              <w:wordWrap/>
              <w:overflowPunct/>
              <w:topLinePunct w:val="0"/>
              <w:bidi w:val="0"/>
              <w:snapToGrid/>
              <w:spacing w:line="400" w:lineRule="exact"/>
              <w:jc w:val="center"/>
              <w:textAlignment w:val="auto"/>
              <w:rPr>
                <w:rFonts w:ascii="宋体" w:hAnsi="宋体" w:eastAsia="宋体" w:cs="Segoe UI"/>
                <w:color w:val="353333"/>
                <w:kern w:val="0"/>
                <w:sz w:val="24"/>
              </w:rPr>
            </w:pPr>
          </w:p>
        </w:tc>
      </w:tr>
    </w:tbl>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会计学专业现有实验与实践教师32人。教师的职称情况是：正高职称3人，副高职称18人，高级职称占教师的66%，中级职称8人，占教师的25%，其他3人，占9%；教师学历情况：博士7人，占22%，硕士16人，占50%，本科9人，占28%。其中双师型教师12人。</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资产评估专业现有实验与实践教师7人。教师的职称情况是：副高职称2人，占教师的29%，中级职称1人，占教师的14%，其他4人，占57%；教师学历情况：博士3人，占43%，硕士2人，占29%，本科2人，占28%。</w:t>
      </w:r>
    </w:p>
    <w:p>
      <w:pPr>
        <w:pStyle w:val="13"/>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Style w:val="32"/>
        </w:rPr>
      </w:pPr>
      <w:r>
        <w:rPr>
          <w:rStyle w:val="32"/>
          <w:rFonts w:hint="eastAsia"/>
        </w:rPr>
        <w:t>4.实验室管理人员配备情况</w:t>
      </w:r>
    </w:p>
    <w:p>
      <w:pPr>
        <w:pStyle w:val="9"/>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会计学院配备实验室管理员2人，均为硕士研究生，其中讲师1人，助教1人。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Style w:val="31"/>
        </w:rPr>
      </w:pPr>
      <w:r>
        <w:rPr>
          <w:rStyle w:val="31"/>
          <w:rFonts w:hint="eastAsia"/>
        </w:rPr>
        <w:t>（二）教授副教授承担本科课程教学情况</w:t>
      </w:r>
    </w:p>
    <w:p>
      <w:pPr>
        <w:pStyle w:val="9"/>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会计学院的教授和副教授承担了主要专业课的教学任务，详见下表。</w:t>
      </w:r>
    </w:p>
    <w:p>
      <w:pPr>
        <w:pStyle w:val="9"/>
        <w:keepNext w:val="0"/>
        <w:keepLines w:val="0"/>
        <w:pageBreakBefore w:val="0"/>
        <w:kinsoku/>
        <w:wordWrap/>
        <w:overflowPunct/>
        <w:topLinePunct w:val="0"/>
        <w:bidi w:val="0"/>
        <w:snapToGrid/>
        <w:spacing w:line="400" w:lineRule="exact"/>
        <w:ind w:firstLine="440" w:firstLineChars="200"/>
        <w:jc w:val="center"/>
        <w:textAlignment w:val="auto"/>
        <w:rPr>
          <w:sz w:val="22"/>
          <w:szCs w:val="22"/>
        </w:rPr>
      </w:pPr>
      <w:r>
        <w:rPr>
          <w:rFonts w:hint="eastAsia"/>
          <w:sz w:val="22"/>
          <w:szCs w:val="22"/>
          <w:lang w:eastAsia="zh-CN"/>
        </w:rPr>
        <w:t>表</w:t>
      </w:r>
      <w:r>
        <w:rPr>
          <w:rFonts w:hint="eastAsia"/>
          <w:sz w:val="22"/>
          <w:szCs w:val="22"/>
          <w:lang w:val="en-US" w:eastAsia="zh-CN"/>
        </w:rPr>
        <w:t xml:space="preserve">3 </w:t>
      </w:r>
      <w:r>
        <w:rPr>
          <w:rFonts w:hint="eastAsia"/>
          <w:sz w:val="22"/>
          <w:szCs w:val="22"/>
        </w:rPr>
        <w:t>教授副教授承担本科课程教学情况表</w:t>
      </w:r>
    </w:p>
    <w:tbl>
      <w:tblPr>
        <w:tblStyle w:val="16"/>
        <w:tblW w:w="8377"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116"/>
        <w:gridCol w:w="1065"/>
        <w:gridCol w:w="1065"/>
        <w:gridCol w:w="2112"/>
        <w:gridCol w:w="148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eastAsia="宋体" w:cs="宋体"/>
                <w:color w:val="000000"/>
                <w:sz w:val="22"/>
              </w:rPr>
            </w:pPr>
            <w:r>
              <w:rPr>
                <w:rFonts w:hint="eastAsia"/>
                <w:color w:val="000000"/>
                <w:sz w:val="22"/>
              </w:rPr>
              <w:t>序号</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eastAsia="宋体" w:cs="宋体"/>
                <w:color w:val="000000"/>
                <w:sz w:val="22"/>
              </w:rPr>
            </w:pPr>
            <w:r>
              <w:rPr>
                <w:rFonts w:hint="eastAsia"/>
                <w:color w:val="000000"/>
                <w:sz w:val="22"/>
              </w:rPr>
              <w:t>教师工号</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eastAsia="宋体" w:cs="宋体"/>
                <w:color w:val="000000"/>
                <w:sz w:val="22"/>
              </w:rPr>
            </w:pPr>
            <w:r>
              <w:rPr>
                <w:rFonts w:hint="eastAsia"/>
                <w:color w:val="000000"/>
                <w:sz w:val="22"/>
              </w:rPr>
              <w:t>教师姓名</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eastAsia="宋体" w:cs="宋体"/>
                <w:color w:val="000000"/>
                <w:sz w:val="22"/>
              </w:rPr>
            </w:pPr>
            <w:r>
              <w:rPr>
                <w:rFonts w:hint="eastAsia"/>
                <w:color w:val="000000"/>
                <w:sz w:val="22"/>
              </w:rPr>
              <w:t>教师职称</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eastAsia="宋体" w:cs="宋体"/>
                <w:color w:val="000000"/>
                <w:sz w:val="22"/>
              </w:rPr>
            </w:pPr>
            <w:r>
              <w:rPr>
                <w:rFonts w:hint="eastAsia"/>
                <w:color w:val="000000"/>
                <w:sz w:val="22"/>
              </w:rPr>
              <w:t>课程名称</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eastAsia="宋体" w:cs="宋体"/>
                <w:color w:val="000000"/>
                <w:sz w:val="22"/>
              </w:rPr>
            </w:pPr>
            <w:r>
              <w:rPr>
                <w:rFonts w:hint="eastAsia"/>
                <w:color w:val="000000"/>
                <w:sz w:val="22"/>
              </w:rPr>
              <w:t>学生所在专业</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eastAsia="宋体" w:cs="宋体"/>
                <w:color w:val="000000"/>
                <w:sz w:val="22"/>
              </w:rPr>
            </w:pPr>
            <w:r>
              <w:rPr>
                <w:rFonts w:hint="eastAsia"/>
                <w:color w:val="000000"/>
                <w:sz w:val="22"/>
              </w:rPr>
              <w:t>学生年级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郑爱民</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资本运营</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郑爱民</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税务会计与税收筹划</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3180</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廖国和</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成本会计</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4</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2709</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刘卫柏</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税法</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5</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2707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刘健喜</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国际评估准则</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6</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李小健</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高级财务会计</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7</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郑爱民</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证券投资学</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8</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2144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谢涤宇</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审计学</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9</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3769</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杨旭东</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会计学原理</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商务英语</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10</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3014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朱鸿鹏</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管理信息系统</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11</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2144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谢涤宇</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审计学</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12</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8044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蒋敏</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财经应用文写作</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13</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郑爱民</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会计电算化</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14</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2707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刘健喜</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无形资产评估</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15</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郑爱民</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会计电算化</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16</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2144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谢涤宇</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理财常识</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多个专业</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17</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3437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周平</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微观经济学</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18</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2707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刘健喜</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bottom"/>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资产评估原理</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19</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2707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刘健喜</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bottom"/>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会计学基础</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李小健</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财务会计</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21</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3437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周平</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宏观经济学</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22</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李小健</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中级财务会计</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23</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李小健</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财务会计基础</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法学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24</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3224</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李小健</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财务会计基础</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法卓</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25</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2182</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刘承智</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会计学基础</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26</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2707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刘健喜</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会计学基础</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0"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27</w:t>
            </w:r>
          </w:p>
        </w:tc>
        <w:tc>
          <w:tcPr>
            <w:tcW w:w="111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2707</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刘健喜</w:t>
            </w:r>
          </w:p>
        </w:tc>
        <w:tc>
          <w:tcPr>
            <w:tcW w:w="106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副教授</w:t>
            </w:r>
          </w:p>
        </w:tc>
        <w:tc>
          <w:tcPr>
            <w:tcW w:w="2112"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会计学基础</w:t>
            </w:r>
          </w:p>
        </w:tc>
        <w:tc>
          <w:tcPr>
            <w:tcW w:w="14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资产评估</w:t>
            </w:r>
          </w:p>
        </w:tc>
        <w:tc>
          <w:tcPr>
            <w:tcW w:w="1075"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2"/>
              </w:rPr>
            </w:pPr>
            <w:r>
              <w:rPr>
                <w:rFonts w:hint="eastAsia" w:ascii="宋体" w:hAnsi="宋体" w:eastAsia="宋体" w:cs="宋体"/>
                <w:color w:val="000000"/>
                <w:sz w:val="22"/>
              </w:rPr>
              <w:t>2017级</w:t>
            </w:r>
          </w:p>
        </w:tc>
      </w:tr>
    </w:tbl>
    <w:p>
      <w:pPr>
        <w:keepNext w:val="0"/>
        <w:keepLines w:val="0"/>
        <w:pageBreakBefore w:val="0"/>
        <w:widowControl/>
        <w:shd w:val="clear" w:color="auto" w:fill="FFFFFF"/>
        <w:kinsoku/>
        <w:wordWrap/>
        <w:overflowPunct/>
        <w:topLinePunct w:val="0"/>
        <w:bidi w:val="0"/>
        <w:snapToGrid/>
        <w:spacing w:line="400" w:lineRule="exact"/>
        <w:textAlignment w:val="auto"/>
        <w:rPr>
          <w:rStyle w:val="31"/>
        </w:rPr>
      </w:pPr>
      <w:r>
        <w:rPr>
          <w:rStyle w:val="31"/>
          <w:rFonts w:hint="eastAsia"/>
        </w:rPr>
        <w:t>（三）实验室和实习基地建设情况</w:t>
      </w:r>
    </w:p>
    <w:p>
      <w:pPr>
        <w:pStyle w:val="9"/>
        <w:keepNext w:val="0"/>
        <w:keepLines w:val="0"/>
        <w:pageBreakBefore w:val="0"/>
        <w:kinsoku/>
        <w:wordWrap/>
        <w:overflowPunct/>
        <w:topLinePunct w:val="0"/>
        <w:bidi w:val="0"/>
        <w:snapToGrid/>
        <w:spacing w:line="400" w:lineRule="exact"/>
        <w:ind w:firstLine="480" w:firstLineChars="200"/>
        <w:textAlignment w:val="auto"/>
        <w:rPr>
          <w:rFonts w:hint="eastAsia"/>
          <w:sz w:val="24"/>
          <w:szCs w:val="24"/>
        </w:rPr>
      </w:pPr>
      <w:r>
        <w:rPr>
          <w:rFonts w:hint="eastAsia"/>
          <w:sz w:val="24"/>
          <w:szCs w:val="24"/>
        </w:rPr>
        <w:t>会计学院现有实验室能满足教学需要，场地面积980平方米，设备价值400多万元；并正在筹建价值100万元，场地面积360平方米的企业经营与会计虚拟仿真实验室。</w:t>
      </w:r>
    </w:p>
    <w:p>
      <w:pPr>
        <w:pStyle w:val="9"/>
        <w:keepNext w:val="0"/>
        <w:keepLines w:val="0"/>
        <w:pageBreakBefore w:val="0"/>
        <w:kinsoku/>
        <w:wordWrap/>
        <w:overflowPunct/>
        <w:topLinePunct w:val="0"/>
        <w:bidi w:val="0"/>
        <w:snapToGrid/>
        <w:spacing w:line="400" w:lineRule="exact"/>
        <w:ind w:firstLine="420" w:firstLineChars="200"/>
        <w:jc w:val="center"/>
        <w:textAlignment w:val="auto"/>
        <w:rPr>
          <w:rFonts w:hint="default"/>
          <w:sz w:val="21"/>
          <w:szCs w:val="21"/>
          <w:lang w:val="en-US" w:eastAsia="zh-CN"/>
        </w:rPr>
      </w:pPr>
      <w:r>
        <w:rPr>
          <w:rFonts w:hint="eastAsia"/>
          <w:sz w:val="21"/>
          <w:szCs w:val="21"/>
          <w:lang w:eastAsia="zh-CN"/>
        </w:rPr>
        <w:t>表</w:t>
      </w:r>
      <w:r>
        <w:rPr>
          <w:rFonts w:hint="eastAsia"/>
          <w:sz w:val="21"/>
          <w:szCs w:val="21"/>
          <w:lang w:val="en-US" w:eastAsia="zh-CN"/>
        </w:rPr>
        <w:t>4 实验室情况汇总表</w:t>
      </w:r>
    </w:p>
    <w:tbl>
      <w:tblPr>
        <w:tblStyle w:val="1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984"/>
        <w:gridCol w:w="439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426" w:type="dxa"/>
            <w:vAlign w:val="center"/>
          </w:tcPr>
          <w:p>
            <w:pPr>
              <w:keepNext w:val="0"/>
              <w:keepLines w:val="0"/>
              <w:pageBreakBefore w:val="0"/>
              <w:kinsoku/>
              <w:wordWrap/>
              <w:overflowPunct/>
              <w:topLinePunct w:val="0"/>
              <w:bidi w:val="0"/>
              <w:snapToGrid/>
              <w:spacing w:line="400" w:lineRule="exact"/>
              <w:jc w:val="center"/>
              <w:textAlignment w:val="auto"/>
              <w:rPr>
                <w:rFonts w:ascii="黑体" w:hAnsi="黑体"/>
                <w:b/>
                <w:sz w:val="22"/>
              </w:rPr>
            </w:pPr>
            <w:r>
              <w:rPr>
                <w:rFonts w:hint="eastAsia" w:ascii="黑体" w:hAnsi="黑体"/>
                <w:b/>
                <w:sz w:val="22"/>
              </w:rPr>
              <w:t>序号</w:t>
            </w:r>
          </w:p>
        </w:tc>
        <w:tc>
          <w:tcPr>
            <w:tcW w:w="1984" w:type="dxa"/>
            <w:vAlign w:val="center"/>
          </w:tcPr>
          <w:p>
            <w:pPr>
              <w:keepNext w:val="0"/>
              <w:keepLines w:val="0"/>
              <w:pageBreakBefore w:val="0"/>
              <w:kinsoku/>
              <w:wordWrap/>
              <w:overflowPunct/>
              <w:topLinePunct w:val="0"/>
              <w:bidi w:val="0"/>
              <w:snapToGrid/>
              <w:spacing w:line="400" w:lineRule="exact"/>
              <w:jc w:val="center"/>
              <w:textAlignment w:val="auto"/>
              <w:rPr>
                <w:rFonts w:ascii="黑体" w:hAnsi="黑体"/>
                <w:b/>
                <w:sz w:val="22"/>
              </w:rPr>
            </w:pPr>
            <w:r>
              <w:rPr>
                <w:rFonts w:hint="eastAsia" w:ascii="黑体" w:hAnsi="黑体"/>
                <w:b/>
                <w:sz w:val="22"/>
              </w:rPr>
              <w:t>实验场所代码</w:t>
            </w:r>
          </w:p>
        </w:tc>
        <w:tc>
          <w:tcPr>
            <w:tcW w:w="4394" w:type="dxa"/>
            <w:vAlign w:val="center"/>
          </w:tcPr>
          <w:p>
            <w:pPr>
              <w:keepNext w:val="0"/>
              <w:keepLines w:val="0"/>
              <w:pageBreakBefore w:val="0"/>
              <w:kinsoku/>
              <w:wordWrap/>
              <w:overflowPunct/>
              <w:topLinePunct w:val="0"/>
              <w:bidi w:val="0"/>
              <w:snapToGrid/>
              <w:spacing w:line="400" w:lineRule="exact"/>
              <w:jc w:val="center"/>
              <w:textAlignment w:val="auto"/>
              <w:rPr>
                <w:rFonts w:ascii="黑体" w:hAnsi="黑体"/>
                <w:b/>
                <w:sz w:val="22"/>
              </w:rPr>
            </w:pPr>
            <w:r>
              <w:rPr>
                <w:rFonts w:hint="eastAsia" w:ascii="黑体" w:hAnsi="黑体"/>
                <w:b/>
                <w:sz w:val="22"/>
              </w:rPr>
              <w:t>实验场所名称</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ascii="黑体" w:hAnsi="黑体"/>
                <w:b/>
                <w:color w:val="000000"/>
                <w:sz w:val="22"/>
              </w:rPr>
            </w:pPr>
            <w:r>
              <w:rPr>
                <w:rFonts w:hint="eastAsia" w:ascii="黑体" w:hAnsi="黑体"/>
                <w:b/>
                <w:sz w:val="22"/>
              </w:rPr>
              <w:t>使用面积（平方米）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2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1</w:t>
            </w:r>
          </w:p>
        </w:tc>
        <w:tc>
          <w:tcPr>
            <w:tcW w:w="19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230101209</w:t>
            </w:r>
          </w:p>
        </w:tc>
        <w:tc>
          <w:tcPr>
            <w:tcW w:w="439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会计实验室财务、会计、审计实验分室</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2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2</w:t>
            </w:r>
          </w:p>
        </w:tc>
        <w:tc>
          <w:tcPr>
            <w:tcW w:w="19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2301022101</w:t>
            </w:r>
          </w:p>
        </w:tc>
        <w:tc>
          <w:tcPr>
            <w:tcW w:w="439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会计实验室评估、税务、造价实验分室</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2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3</w:t>
            </w:r>
          </w:p>
        </w:tc>
        <w:tc>
          <w:tcPr>
            <w:tcW w:w="19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2301032102</w:t>
            </w:r>
          </w:p>
        </w:tc>
        <w:tc>
          <w:tcPr>
            <w:tcW w:w="439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会计实验室会计数据分析实验分室1</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2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4</w:t>
            </w:r>
          </w:p>
        </w:tc>
        <w:tc>
          <w:tcPr>
            <w:tcW w:w="19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230103Q5423</w:t>
            </w:r>
          </w:p>
        </w:tc>
        <w:tc>
          <w:tcPr>
            <w:tcW w:w="439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会计实验室会计数据分析实验分室2</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2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5</w:t>
            </w:r>
          </w:p>
        </w:tc>
        <w:tc>
          <w:tcPr>
            <w:tcW w:w="19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230103Q5424</w:t>
            </w:r>
          </w:p>
        </w:tc>
        <w:tc>
          <w:tcPr>
            <w:tcW w:w="439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会计实验室会计数据分析实验分室3</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2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6</w:t>
            </w:r>
          </w:p>
        </w:tc>
        <w:tc>
          <w:tcPr>
            <w:tcW w:w="19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230103Q5426</w:t>
            </w:r>
          </w:p>
        </w:tc>
        <w:tc>
          <w:tcPr>
            <w:tcW w:w="439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会计实验室会计数据分析实验分室4</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2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7</w:t>
            </w:r>
          </w:p>
        </w:tc>
        <w:tc>
          <w:tcPr>
            <w:tcW w:w="198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230104706</w:t>
            </w:r>
          </w:p>
        </w:tc>
        <w:tc>
          <w:tcPr>
            <w:tcW w:w="4394"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会计实验室会计类网络课程制作室</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6804" w:type="dxa"/>
            <w:gridSpan w:val="3"/>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合计</w:t>
            </w:r>
          </w:p>
        </w:tc>
        <w:tc>
          <w:tcPr>
            <w:tcW w:w="1418"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2"/>
              </w:rPr>
            </w:pPr>
            <w:r>
              <w:rPr>
                <w:rFonts w:hint="eastAsia" w:ascii="宋体" w:hAnsi="宋体" w:eastAsia="宋体" w:cs="宋体"/>
                <w:sz w:val="22"/>
              </w:rPr>
              <w:t>980</w:t>
            </w:r>
          </w:p>
        </w:tc>
      </w:tr>
    </w:tbl>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会计学院与湘窖酒业、湖汽三一重工、东信棉业、湖南省烟草公司邵阳分公司、湖南德沃普电气股份有限公司、神风动力湖南南方会计师事务所有限责任公司、邵阳天正联合会计师事务所、湖南人和联合会计师事务所、湖南远扬会计师事务所有限公司、湖南恒正道房地产评估咨询有限公司等17个企业单位签订了实习基地协议。</w:t>
      </w:r>
    </w:p>
    <w:p>
      <w:pPr>
        <w:pStyle w:val="9"/>
        <w:keepNext w:val="0"/>
        <w:keepLines w:val="0"/>
        <w:pageBreakBefore w:val="0"/>
        <w:kinsoku/>
        <w:wordWrap/>
        <w:overflowPunct/>
        <w:topLinePunct w:val="0"/>
        <w:bidi w:val="0"/>
        <w:snapToGrid/>
        <w:spacing w:line="400" w:lineRule="exact"/>
        <w:ind w:firstLine="600" w:firstLineChars="200"/>
        <w:textAlignment w:val="auto"/>
        <w:rPr>
          <w:rFonts w:hint="eastAsia" w:ascii="楷体" w:hAnsi="楷体" w:eastAsia="楷体" w:cs="楷体"/>
          <w:sz w:val="21"/>
          <w:szCs w:val="21"/>
        </w:rPr>
      </w:pPr>
      <w:r>
        <w:rPr>
          <w:rFonts w:hint="eastAsia" w:asciiTheme="minorEastAsia" w:hAnsiTheme="minorEastAsia" w:eastAsiaTheme="minorEastAsia"/>
        </w:rPr>
        <w:drawing>
          <wp:anchor distT="0" distB="0" distL="0" distR="0" simplePos="0" relativeHeight="251663360" behindDoc="0" locked="0" layoutInCell="1" allowOverlap="1">
            <wp:simplePos x="0" y="0"/>
            <wp:positionH relativeFrom="column">
              <wp:posOffset>497840</wp:posOffset>
            </wp:positionH>
            <wp:positionV relativeFrom="paragraph">
              <wp:posOffset>1102360</wp:posOffset>
            </wp:positionV>
            <wp:extent cx="4245610" cy="3184525"/>
            <wp:effectExtent l="0" t="0" r="2540" b="15875"/>
            <wp:wrapTopAndBottom/>
            <wp:docPr id="2" name="图片 1" descr="mmexport1525859879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mexport1525859879305.JPG"/>
                    <pic:cNvPicPr>
                      <a:picLocks noChangeAspect="1"/>
                    </pic:cNvPicPr>
                  </pic:nvPicPr>
                  <pic:blipFill>
                    <a:blip r:embed="rId5" cstate="print"/>
                    <a:stretch>
                      <a:fillRect/>
                    </a:stretch>
                  </pic:blipFill>
                  <pic:spPr>
                    <a:xfrm>
                      <a:off x="0" y="0"/>
                      <a:ext cx="4245610" cy="3184525"/>
                    </a:xfrm>
                    <a:prstGeom prst="rect">
                      <a:avLst/>
                    </a:prstGeom>
                  </pic:spPr>
                </pic:pic>
              </a:graphicData>
            </a:graphic>
          </wp:anchor>
        </w:drawing>
      </w:r>
      <w:r>
        <w:rPr>
          <w:rFonts w:hint="eastAsia"/>
          <w:sz w:val="24"/>
          <w:szCs w:val="24"/>
        </w:rPr>
        <w:t>我们与湖南天圣联合会计师事务所、邵阳市城市规划设计研究院、湖南宝庆医药有限公司、邵阳华信房地产评估有限责任公司等六个单位签订了校企合作人才培养基地建设协议，其中与湖南天圣联合会计师事务所的校企合作人才培养基地为校级示范基地。</w:t>
      </w:r>
    </w:p>
    <w:p>
      <w:pPr>
        <w:pStyle w:val="19"/>
        <w:keepNext w:val="0"/>
        <w:keepLines w:val="0"/>
        <w:pageBreakBefore w:val="0"/>
        <w:kinsoku/>
        <w:wordWrap/>
        <w:overflowPunct/>
        <w:topLinePunct w:val="0"/>
        <w:bidi w:val="0"/>
        <w:snapToGrid/>
        <w:spacing w:line="400" w:lineRule="exact"/>
        <w:jc w:val="center"/>
        <w:textAlignment w:val="auto"/>
        <w:rPr>
          <w:rFonts w:asciiTheme="minorEastAsia" w:hAnsiTheme="minorEastAsia" w:eastAsiaTheme="minorEastAsia"/>
        </w:rPr>
      </w:pPr>
      <w:r>
        <w:rPr>
          <w:rFonts w:hint="eastAsia" w:ascii="楷体" w:hAnsi="楷体" w:eastAsia="楷体" w:cs="楷体"/>
          <w:sz w:val="21"/>
          <w:szCs w:val="21"/>
        </w:rPr>
        <w:t>图1.省级工商管理类人才校企合作培养基地——湖南天圣联合会计师事务所</w:t>
      </w:r>
    </w:p>
    <w:p>
      <w:pPr>
        <w:keepNext w:val="0"/>
        <w:keepLines w:val="0"/>
        <w:pageBreakBefore w:val="0"/>
        <w:widowControl/>
        <w:shd w:val="clear" w:color="auto" w:fill="FFFFFF"/>
        <w:kinsoku/>
        <w:wordWrap/>
        <w:overflowPunct/>
        <w:topLinePunct w:val="0"/>
        <w:bidi w:val="0"/>
        <w:snapToGrid/>
        <w:spacing w:line="400" w:lineRule="exact"/>
        <w:textAlignment w:val="auto"/>
        <w:rPr>
          <w:rStyle w:val="31"/>
        </w:rPr>
      </w:pPr>
      <w:r>
        <w:rPr>
          <w:rStyle w:val="31"/>
          <w:rFonts w:hint="eastAsia"/>
        </w:rPr>
        <w:t>（四）教师进修及培训情况</w:t>
      </w:r>
    </w:p>
    <w:p>
      <w:pPr>
        <w:pStyle w:val="9"/>
        <w:keepNext w:val="0"/>
        <w:keepLines w:val="0"/>
        <w:pageBreakBefore w:val="0"/>
        <w:kinsoku/>
        <w:wordWrap/>
        <w:overflowPunct/>
        <w:topLinePunct w:val="0"/>
        <w:bidi w:val="0"/>
        <w:snapToGrid/>
        <w:spacing w:line="400" w:lineRule="exact"/>
        <w:ind w:firstLine="480" w:firstLineChars="200"/>
        <w:textAlignment w:val="auto"/>
        <w:rPr>
          <w:rFonts w:ascii="宋体" w:hAnsi="宋体" w:eastAsia="宋体" w:cs="Segoe UI"/>
          <w:color w:val="353333"/>
          <w:kern w:val="0"/>
          <w:sz w:val="24"/>
        </w:rPr>
      </w:pPr>
      <w:r>
        <w:rPr>
          <w:rFonts w:hint="eastAsia"/>
          <w:sz w:val="24"/>
          <w:szCs w:val="24"/>
        </w:rPr>
        <w:t>我们选派教师参加新会计准则培训，有一名教师年内考上博士研究生，对新进教师安排经验丰富的老师担任导师，对没有实际工作经验的新进教师安排到校企合作单位挂职培训。</w:t>
      </w:r>
    </w:p>
    <w:p>
      <w:pPr>
        <w:keepNext w:val="0"/>
        <w:keepLines w:val="0"/>
        <w:pageBreakBefore w:val="0"/>
        <w:kinsoku/>
        <w:wordWrap/>
        <w:overflowPunct/>
        <w:topLinePunct w:val="0"/>
        <w:bidi w:val="0"/>
        <w:snapToGrid/>
        <w:spacing w:line="400" w:lineRule="exact"/>
        <w:textAlignment w:val="auto"/>
      </w:pPr>
      <w:r>
        <w:rPr>
          <w:rFonts w:hint="eastAsia"/>
        </w:rPr>
        <w:t>三、教学建设与改革</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一是圆满完成会计学专业参加全省本科院校专业综合评价工作，我院会计学专业在参评的20所本科高校中名列第三，被省教育厅认定为A类专业，被学校认定为“一流专业”。我院以专业综合评价为契机，进一步理顺了专业建设和发展的思路，院长担任专业综合评价工作的第一责任人，全体院领导参与了本科专业综合评价工作，组织精干力量做好状态数据与文字材料的采集、统计、分析、汇总、填报工作，展示了会计学专业的办学实力。</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二是如期完成了“会计学”、“资产评估”两个专业人才培养方案的新一轮修订工作。按照会计学专业建设的国家标准，通过广泛调研，多次召开老师、学生、用人单位、实习单位和兄弟院校专家教授交流座谈会，对专业定位、培养目标与模式、课程体系的设置、理论与实践课课时优化、创新创业能力培养等方面进行了大幅修改，人才培养方案的修订已经完成。</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三是课程和教材建设有新成果。会计学院组织骨干教师集体调研、规划、设计，在校级文化素质选修课《理财常识》的基础上，申报湖南省精品在线开放课程《创业财税知识概谈》成功立项建设。目前课程的前期工作全部完成，课程在中国大学生MOOC和泛雅超星等平台面向全社会开放运行。同时，组织部分教师和校企合作单位共同编写教材《管理会计》，目前已正式出版使用，效果良好。</w:t>
      </w:r>
    </w:p>
    <w:p>
      <w:pPr>
        <w:pStyle w:val="9"/>
        <w:keepNext w:val="0"/>
        <w:keepLines w:val="0"/>
        <w:pageBreakBefore w:val="0"/>
        <w:kinsoku/>
        <w:wordWrap/>
        <w:overflowPunct/>
        <w:topLinePunct w:val="0"/>
        <w:bidi w:val="0"/>
        <w:snapToGrid/>
        <w:spacing w:line="400" w:lineRule="exact"/>
        <w:ind w:firstLine="480" w:firstLineChars="200"/>
        <w:textAlignment w:val="auto"/>
        <w:rPr>
          <w:rFonts w:ascii="宋体" w:hAnsi="宋体" w:eastAsia="宋体" w:cs="Segoe UI"/>
          <w:color w:val="353333"/>
          <w:kern w:val="0"/>
          <w:sz w:val="24"/>
        </w:rPr>
      </w:pPr>
      <w:r>
        <w:rPr>
          <w:rFonts w:hint="eastAsia"/>
          <w:sz w:val="24"/>
          <w:szCs w:val="24"/>
        </w:rPr>
        <w:t>四是校企产学研合作有新突破。今年成功立项教育部高教司产学合作协同育人项目一项，围绕产学研校企合作主题还立项省教育科学规划课题1项、省教育厅教学改革项目1项，校级教学改革项目1项，校级教学成果奖培育项目1项。学院成立了会计类人才校企合作培养示范基地建设指导委员会。与湖南天圣会计师事务所合作开发专业课程教材、共同组织专业实习、实训和共同指导毕业论文；启动建设校企合作网页，建立体现本基地特色的、开放式、多元性的教学资源库、启动教学案例集的编写与出版；选派教师与事务所进行双向交流、开展双师型师资队伍建设、举办面向学生的专家讲座10余次。2018年8月，校企合作基地正式立项为湖南省工商管理人才创新创业教育基地。</w:t>
      </w:r>
    </w:p>
    <w:p>
      <w:pPr>
        <w:keepNext w:val="0"/>
        <w:keepLines w:val="0"/>
        <w:pageBreakBefore w:val="0"/>
        <w:kinsoku/>
        <w:wordWrap/>
        <w:overflowPunct/>
        <w:topLinePunct w:val="0"/>
        <w:bidi w:val="0"/>
        <w:snapToGrid/>
        <w:spacing w:line="400" w:lineRule="exact"/>
        <w:textAlignment w:val="auto"/>
      </w:pPr>
      <w:r>
        <w:rPr>
          <w:rFonts w:hint="eastAsia"/>
        </w:rPr>
        <w:t>四、质量监控与保障</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做为二级学院，一切工作都应当以人才培养为中心，在实践中，我们也确实把技术应用型本科人才培养放到了中心地位上，不论党政联席会议还是定期召开的行政工作例会，不论是教研室教研活动还是工会开展活动，不论是领导还是普通办事人员，我们讨论得最多是怎样培养好人才，怎样提高教学质量，怎样提高学生就业率。领导班子坚持每月一次研究本科教学工作情况，院长、分管院长与教务秘书、学管秘书等把日常工作的重心放在人才培养上。</w:t>
      </w:r>
    </w:p>
    <w:p>
      <w:pPr>
        <w:keepNext w:val="0"/>
        <w:keepLines w:val="0"/>
        <w:pageBreakBefore w:val="0"/>
        <w:widowControl/>
        <w:shd w:val="clear" w:color="auto" w:fill="FFFFFF"/>
        <w:kinsoku/>
        <w:wordWrap/>
        <w:overflowPunct/>
        <w:topLinePunct w:val="0"/>
        <w:bidi w:val="0"/>
        <w:snapToGrid/>
        <w:spacing w:line="400" w:lineRule="exact"/>
        <w:textAlignment w:val="auto"/>
        <w:rPr>
          <w:rStyle w:val="31"/>
        </w:rPr>
      </w:pPr>
      <w:r>
        <w:rPr>
          <w:rStyle w:val="31"/>
          <w:rFonts w:hint="eastAsia"/>
        </w:rPr>
        <w:t>（一）提升本科教学质量的主要措施</w:t>
      </w:r>
    </w:p>
    <w:p>
      <w:pPr>
        <w:pStyle w:val="13"/>
        <w:keepNext w:val="0"/>
        <w:keepLines w:val="0"/>
        <w:pageBreakBefore w:val="0"/>
        <w:kinsoku/>
        <w:wordWrap/>
        <w:overflowPunct/>
        <w:topLinePunct w:val="0"/>
        <w:bidi w:val="0"/>
        <w:snapToGrid/>
        <w:spacing w:before="0" w:beforeAutospacing="0" w:after="0" w:afterAutospacing="0" w:line="400" w:lineRule="exact"/>
        <w:jc w:val="both"/>
        <w:textAlignment w:val="auto"/>
        <w:rPr>
          <w:rStyle w:val="32"/>
        </w:rPr>
      </w:pPr>
      <w:r>
        <w:rPr>
          <w:rStyle w:val="32"/>
          <w:rFonts w:hint="eastAsia"/>
        </w:rPr>
        <w:t>1.结合国家本科专业质量标准和技术应用型大学的特点，修订各专业人才培养方案和教学大纲</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 xml:space="preserve"> 2017年，我们启动了全新的人才培养方案的制定，根据学校的定位和国家出台的质量标准，在广泛征求行业专家、用人单位、和学生的意见的基础上，我们增加了实践教学环节的课时，调整了课程设置，增加了独立的实践课程，提出了从根本上保证了人才培养的质量。新的人才培养方案对学生提出了三个要求：</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知识要求：学科基础知识、专业知识、通识性知识及其他相关知识；</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能力要求：专业能力、综合能力；</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素质要求：人文和科学素质、专业素质、身心素质。</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修订了理论课程和实践课程的教学大纲，更新了知识要求。</w:t>
      </w:r>
    </w:p>
    <w:p>
      <w:pPr>
        <w:pStyle w:val="13"/>
        <w:keepNext w:val="0"/>
        <w:keepLines w:val="0"/>
        <w:pageBreakBefore w:val="0"/>
        <w:kinsoku/>
        <w:wordWrap/>
        <w:overflowPunct/>
        <w:topLinePunct w:val="0"/>
        <w:bidi w:val="0"/>
        <w:snapToGrid/>
        <w:spacing w:before="0" w:beforeAutospacing="0" w:after="0" w:afterAutospacing="0" w:line="400" w:lineRule="exact"/>
        <w:jc w:val="both"/>
        <w:textAlignment w:val="auto"/>
        <w:rPr>
          <w:rStyle w:val="32"/>
        </w:rPr>
      </w:pPr>
      <w:r>
        <w:rPr>
          <w:rStyle w:val="32"/>
          <w:rFonts w:hint="eastAsia"/>
        </w:rPr>
        <w:t>2.加强对教学过程的控制</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我们对开学准备、课程教学、课后辅导、考试阅卷等教学环节，进行了全过程的控制。我们狠抓学生到课率。建立起常态化的教师同行的听课评课制度。</w:t>
      </w:r>
    </w:p>
    <w:p>
      <w:pPr>
        <w:pStyle w:val="13"/>
        <w:keepNext w:val="0"/>
        <w:keepLines w:val="0"/>
        <w:pageBreakBefore w:val="0"/>
        <w:kinsoku/>
        <w:wordWrap/>
        <w:overflowPunct/>
        <w:topLinePunct w:val="0"/>
        <w:bidi w:val="0"/>
        <w:snapToGrid/>
        <w:spacing w:before="0" w:beforeAutospacing="0" w:after="0" w:afterAutospacing="0" w:line="400" w:lineRule="exact"/>
        <w:jc w:val="both"/>
        <w:textAlignment w:val="auto"/>
        <w:rPr>
          <w:rStyle w:val="32"/>
        </w:rPr>
      </w:pPr>
      <w:r>
        <w:rPr>
          <w:rStyle w:val="32"/>
          <w:rFonts w:hint="eastAsia"/>
        </w:rPr>
        <w:t>3.着力提高教师的教学水平</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年内我们举行教学比武、组织新教法的学习，提高了教师的教学水平。尤其是青年教师进步很快，有些青年教师担负起专业建设的重任。</w:t>
      </w:r>
    </w:p>
    <w:p>
      <w:pPr>
        <w:keepNext w:val="0"/>
        <w:keepLines w:val="0"/>
        <w:pageBreakBefore w:val="0"/>
        <w:numPr>
          <w:ilvl w:val="0"/>
          <w:numId w:val="0"/>
        </w:numPr>
        <w:kinsoku/>
        <w:wordWrap/>
        <w:overflowPunct/>
        <w:topLinePunct w:val="0"/>
        <w:bidi w:val="0"/>
        <w:snapToGrid/>
        <w:spacing w:line="400" w:lineRule="exact"/>
        <w:textAlignment w:val="auto"/>
        <w:rPr>
          <w:rFonts w:asciiTheme="minorEastAsia" w:hAnsiTheme="minorEastAsia"/>
          <w:kern w:val="0"/>
          <w:sz w:val="24"/>
        </w:rPr>
      </w:pPr>
      <w:r>
        <w:rPr>
          <w:rFonts w:hint="eastAsia" w:asciiTheme="minorEastAsia" w:hAnsiTheme="minorEastAsia"/>
          <w:kern w:val="0"/>
          <w:sz w:val="24"/>
          <w:lang w:val="en-US" w:eastAsia="zh-CN"/>
        </w:rPr>
        <w:t>4.</w:t>
      </w:r>
      <w:r>
        <w:rPr>
          <w:rFonts w:hint="eastAsia" w:asciiTheme="minorEastAsia" w:hAnsiTheme="minorEastAsia"/>
          <w:kern w:val="0"/>
          <w:sz w:val="24"/>
        </w:rPr>
        <w:t>重视实践基地建设</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现有实习基地17个，校级校企合作人才培养基地6个，其中一个为省级校企合作人才培养示范基地，本年度新增加了湖南德沃普电气股份有限公司为实习基地。</w:t>
      </w:r>
    </w:p>
    <w:p>
      <w:pPr>
        <w:keepNext w:val="0"/>
        <w:keepLines w:val="0"/>
        <w:pageBreakBefore w:val="0"/>
        <w:kinsoku/>
        <w:wordWrap/>
        <w:overflowPunct/>
        <w:topLinePunct w:val="0"/>
        <w:bidi w:val="0"/>
        <w:snapToGrid/>
        <w:spacing w:line="400" w:lineRule="exact"/>
        <w:textAlignment w:val="auto"/>
        <w:rPr>
          <w:rStyle w:val="32"/>
        </w:rPr>
      </w:pPr>
      <w:r>
        <w:rPr>
          <w:rStyle w:val="32"/>
          <w:rFonts w:hint="eastAsia"/>
        </w:rPr>
        <w:t>5.建立比较完善的教学管理制度</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在学校建章立制的活动中，我们结合自身的特点制定了教学管理、实验室管理、校企合作等方面的制度，并在实践中执行这些制度，从制度层面上保证了人才培养质量的提高。</w:t>
      </w:r>
    </w:p>
    <w:p>
      <w:pPr>
        <w:pStyle w:val="20"/>
        <w:keepNext w:val="0"/>
        <w:keepLines w:val="0"/>
        <w:pageBreakBefore w:val="0"/>
        <w:widowControl/>
        <w:shd w:val="clear" w:color="auto" w:fill="FFFFFF"/>
        <w:kinsoku/>
        <w:wordWrap/>
        <w:overflowPunct/>
        <w:topLinePunct w:val="0"/>
        <w:bidi w:val="0"/>
        <w:snapToGrid/>
        <w:spacing w:line="400" w:lineRule="exact"/>
        <w:ind w:left="0" w:leftChars="0" w:firstLine="0" w:firstLineChars="0"/>
        <w:textAlignment w:val="auto"/>
        <w:rPr>
          <w:rStyle w:val="31"/>
        </w:rPr>
      </w:pPr>
      <w:r>
        <w:rPr>
          <w:rStyle w:val="31"/>
          <w:rFonts w:hint="eastAsia"/>
        </w:rPr>
        <w:t>（二）本科教学质量保障体系建设</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在严格执行学校教学质量监控的各种规章制度基础上，会计学院坚持“评教”、“评学”与“评管”“三位一体”的工作方针，建立本科教学质量保障体系。</w:t>
      </w:r>
    </w:p>
    <w:p>
      <w:pPr>
        <w:keepNext w:val="0"/>
        <w:keepLines w:val="0"/>
        <w:pageBreakBefore w:val="0"/>
        <w:kinsoku/>
        <w:wordWrap/>
        <w:overflowPunct/>
        <w:topLinePunct w:val="0"/>
        <w:bidi w:val="0"/>
        <w:snapToGrid/>
        <w:spacing w:line="400" w:lineRule="exact"/>
        <w:textAlignment w:val="auto"/>
        <w:rPr>
          <w:rFonts w:asciiTheme="minorEastAsia" w:hAnsiTheme="minorEastAsia"/>
          <w:sz w:val="24"/>
        </w:rPr>
      </w:pPr>
      <w:r>
        <w:rPr>
          <w:rFonts w:hint="eastAsia" w:asciiTheme="minorEastAsia" w:hAnsiTheme="minorEastAsia"/>
          <w:sz w:val="24"/>
        </w:rPr>
        <w:t>1.制度建设</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我们结合本学院和各专业的办学特点，补充制定了多项质量监控规定，如会计系教学常规操作细则、会计系听课评课方案、会计系教学检查制度等。</w:t>
      </w:r>
    </w:p>
    <w:p>
      <w:pPr>
        <w:keepNext w:val="0"/>
        <w:keepLines w:val="0"/>
        <w:pageBreakBefore w:val="0"/>
        <w:kinsoku/>
        <w:wordWrap/>
        <w:overflowPunct/>
        <w:topLinePunct w:val="0"/>
        <w:bidi w:val="0"/>
        <w:snapToGrid/>
        <w:spacing w:line="400" w:lineRule="exact"/>
        <w:textAlignment w:val="auto"/>
        <w:rPr>
          <w:rFonts w:asciiTheme="minorEastAsia" w:hAnsiTheme="minorEastAsia"/>
          <w:sz w:val="24"/>
        </w:rPr>
      </w:pPr>
      <w:r>
        <w:rPr>
          <w:rFonts w:hint="eastAsia" w:asciiTheme="minorEastAsia" w:hAnsiTheme="minorEastAsia"/>
          <w:sz w:val="24"/>
        </w:rPr>
        <w:t>2.机构建设</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我们建立了由教学副院长牵头、各专业教研室主任、实验室主任、教务秘书、学管秘书、教师代表组成的教学质量保障工作小组，对教学中的质量问题进行分析研究，保证制度的顺利执行。</w:t>
      </w:r>
    </w:p>
    <w:p>
      <w:pPr>
        <w:keepNext w:val="0"/>
        <w:keepLines w:val="0"/>
        <w:pageBreakBefore w:val="0"/>
        <w:kinsoku/>
        <w:wordWrap/>
        <w:overflowPunct/>
        <w:topLinePunct w:val="0"/>
        <w:bidi w:val="0"/>
        <w:snapToGrid/>
        <w:spacing w:line="400" w:lineRule="exact"/>
        <w:textAlignment w:val="auto"/>
        <w:rPr>
          <w:rFonts w:asciiTheme="minorEastAsia" w:hAnsiTheme="minorEastAsia"/>
          <w:sz w:val="24"/>
        </w:rPr>
      </w:pPr>
      <w:r>
        <w:rPr>
          <w:rFonts w:hint="eastAsia" w:asciiTheme="minorEastAsia" w:hAnsiTheme="minorEastAsia"/>
          <w:sz w:val="24"/>
        </w:rPr>
        <w:t>3.进行定期与不定期的检查与抽查</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系部对教案、教学文件、试卷、实验教学、论文进行检查。召开学习委员会议，了解学生学习情况，针对学生提出的问题采取措施进行改进。</w:t>
      </w:r>
    </w:p>
    <w:p>
      <w:pPr>
        <w:pStyle w:val="20"/>
        <w:keepNext w:val="0"/>
        <w:keepLines w:val="0"/>
        <w:pageBreakBefore w:val="0"/>
        <w:widowControl/>
        <w:shd w:val="clear" w:color="auto" w:fill="FFFFFF"/>
        <w:kinsoku/>
        <w:wordWrap/>
        <w:overflowPunct/>
        <w:topLinePunct w:val="0"/>
        <w:bidi w:val="0"/>
        <w:snapToGrid/>
        <w:spacing w:line="400" w:lineRule="exact"/>
        <w:ind w:left="0" w:leftChars="0" w:firstLine="0" w:firstLineChars="0"/>
        <w:textAlignment w:val="auto"/>
        <w:rPr>
          <w:rStyle w:val="31"/>
        </w:rPr>
      </w:pPr>
      <w:r>
        <w:rPr>
          <w:rStyle w:val="31"/>
          <w:rFonts w:hint="eastAsia"/>
        </w:rPr>
        <w:t>（三）日常教学质量监控及运行情况</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会计学院对教学各环节不定期进行的检查和评价，发现问题及时反馈到学校有关职能部门，并配合学校进行解决，在以后工作中汲取教训，举一反三，改进教学管理、教师管理、专业管理等工作。</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会计学院在服从并配合学校各项监督检查工作的同时，也结合本院的实际情况开展有针对性的各种监督检查工作，比如同行评教；与新调入教师和青年教师一对一谈心；加强试卷、教学文件及毕业论文档案保管工作；强化考风考纪宣传；针对挂科较多的学生，建立与家长沟通机制；这些措施落实在教学质量监控的每个细节上，从而使我们的教育教学质量得到有效保证。</w:t>
      </w:r>
    </w:p>
    <w:p>
      <w:pPr>
        <w:keepNext w:val="0"/>
        <w:keepLines w:val="0"/>
        <w:pageBreakBefore w:val="0"/>
        <w:kinsoku/>
        <w:wordWrap/>
        <w:overflowPunct/>
        <w:topLinePunct w:val="0"/>
        <w:bidi w:val="0"/>
        <w:snapToGrid/>
        <w:spacing w:line="400" w:lineRule="exact"/>
        <w:textAlignment w:val="auto"/>
      </w:pPr>
      <w:r>
        <w:rPr>
          <w:rFonts w:hint="eastAsia"/>
        </w:rPr>
        <w:t>五、学生学习效果</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我院坚持人才培养中心地位，实施 “三率”引领质量、“三融”创新机制、“三共”铸造特色的人才培养模式，深化教学改革、强化内涵发展。我院2018届毕业生共235人，毕业率达到99.6%, 学位授予率达到95.3%，学生体质测试达标率100%，5篇毕业设计(论文)被评为校级优秀，实现了德智体美全面发展的培养目标，人才培养质量得到显著提升：</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lang w:eastAsia="zh-CN"/>
        </w:rPr>
        <w:t>一是</w:t>
      </w:r>
      <w:r>
        <w:rPr>
          <w:rFonts w:hint="eastAsia"/>
          <w:sz w:val="24"/>
          <w:szCs w:val="24"/>
        </w:rPr>
        <w:t>加强对英语教学的管理，组织大二学生晚自习，为学生提供良好的学习环境，16级学生英语四级首次通过率达到44.44% ，位居全校第四，为学生今后考公、考研等继续学习打下了良好的基础；</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lang w:eastAsia="zh-CN"/>
        </w:rPr>
        <w:t>二是</w:t>
      </w:r>
      <w:r>
        <w:rPr>
          <w:rFonts w:hint="eastAsia"/>
          <w:sz w:val="24"/>
          <w:szCs w:val="24"/>
        </w:rPr>
        <w:t>重视学生考研工作，专题召开考研动员大会，专门录制历届考研成功的学生的励志视频，充分调动大学生考研的积极性。成立考研班，改善考研环境，设立专门的考研自习室，营造良好的考研氛围，学生考研率不断提高，2018届毕业生考研率达到3%，高于全省同专业考研水平；</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lang w:eastAsia="zh-CN"/>
        </w:rPr>
        <w:t>三是</w:t>
      </w:r>
      <w:r>
        <w:rPr>
          <w:rFonts w:hint="eastAsia"/>
          <w:sz w:val="24"/>
          <w:szCs w:val="24"/>
        </w:rPr>
        <w:t>着重培养实践能力和创新精神，本学年学生以第一作者身份发表学术论文29篇，获国家级奖励3项，省级奖励14项，市（厅）级4项，校级奖励42项。辅导员黄诗玮老师指导的“湘西南农村财政扶贫资金效率评价与机制优化研究”项目获得省级大学生创新项目立项。积极参加执业资格证考试，34人取得初级会计从业资格证，6人取得证券从业资格证，1人取得三级心理咨询师证书。</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lang w:eastAsia="zh-CN"/>
        </w:rPr>
        <w:t>四是</w:t>
      </w:r>
      <w:r>
        <w:rPr>
          <w:rFonts w:hint="eastAsia"/>
          <w:sz w:val="24"/>
          <w:szCs w:val="24"/>
        </w:rPr>
        <w:t>积极拓展培育就业市场，毕业生就业形势良好， 2018届毕业生初次就业率达到90.63%，稳居学校前列，远高于全省会计学本科专业平均水平。2017年11月我院会计学专业参加湖南省专业综合评价的同时，我们对2010-2013级毕业生进行了抽样调查，通过工作人员对用人单位逐一电话调查，用人单位对我院毕业生评价高，满意度高。</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lang w:eastAsia="zh-CN"/>
        </w:rPr>
        <w:t>五是</w:t>
      </w:r>
      <w:r>
        <w:rPr>
          <w:rFonts w:hint="eastAsia"/>
          <w:sz w:val="24"/>
          <w:szCs w:val="24"/>
        </w:rPr>
        <w:t>自会计学院2013年成立以来，已毕业学生总人数973人。他们奔赴祖国各地，为社会主义现代化建设贡献了自己的智慧和力量。但因会计学院成立时间不长，再加上其专业特点，毕业生成就暂时不太显著，但也不乏佼佼者。现将五名会计专业毕业的优秀典型情况介绍如下：</w:t>
      </w:r>
    </w:p>
    <w:p>
      <w:pPr>
        <w:keepNext w:val="0"/>
        <w:keepLines w:val="0"/>
        <w:pageBreakBefore w:val="0"/>
        <w:kinsoku/>
        <w:wordWrap/>
        <w:overflowPunct/>
        <w:topLinePunct w:val="0"/>
        <w:bidi w:val="0"/>
        <w:snapToGrid/>
        <w:spacing w:line="400" w:lineRule="exact"/>
        <w:textAlignment w:val="auto"/>
        <w:rPr>
          <w:rFonts w:hint="eastAsia"/>
          <w:b/>
          <w:sz w:val="24"/>
        </w:rPr>
      </w:pPr>
      <w:r>
        <w:rPr>
          <w:rFonts w:hint="eastAsia"/>
          <w:b/>
          <w:sz w:val="24"/>
        </w:rPr>
        <w:t>优秀毕业生典型之一</w:t>
      </w:r>
      <w:r>
        <w:rPr>
          <w:rFonts w:hint="eastAsia"/>
          <w:b/>
          <w:sz w:val="24"/>
          <w:lang w:eastAsia="zh-CN"/>
        </w:rPr>
        <w:t>——</w:t>
      </w:r>
      <w:r>
        <w:rPr>
          <w:rFonts w:hint="eastAsia"/>
          <w:b/>
          <w:sz w:val="24"/>
        </w:rPr>
        <w:t>王锦萍</w:t>
      </w:r>
    </w:p>
    <w:p>
      <w:pPr>
        <w:pStyle w:val="9"/>
        <w:keepNext w:val="0"/>
        <w:keepLines w:val="0"/>
        <w:pageBreakBefore w:val="0"/>
        <w:kinsoku/>
        <w:wordWrap/>
        <w:overflowPunct/>
        <w:topLinePunct w:val="0"/>
        <w:bidi w:val="0"/>
        <w:snapToGrid/>
        <w:spacing w:line="400" w:lineRule="exact"/>
        <w:ind w:firstLine="480" w:firstLineChars="200"/>
        <w:textAlignment w:val="auto"/>
        <w:rPr>
          <w:rFonts w:hint="eastAsia"/>
          <w:sz w:val="24"/>
          <w:szCs w:val="24"/>
        </w:rPr>
      </w:pPr>
      <w:r>
        <w:rPr>
          <w:rFonts w:hint="eastAsia"/>
          <w:sz w:val="24"/>
          <w:szCs w:val="24"/>
        </w:rPr>
        <w:drawing>
          <wp:anchor distT="0" distB="0" distL="114300" distR="114300" simplePos="0" relativeHeight="251662336" behindDoc="0" locked="0" layoutInCell="1" allowOverlap="1">
            <wp:simplePos x="0" y="0"/>
            <wp:positionH relativeFrom="column">
              <wp:posOffset>176530</wp:posOffset>
            </wp:positionH>
            <wp:positionV relativeFrom="paragraph">
              <wp:posOffset>125095</wp:posOffset>
            </wp:positionV>
            <wp:extent cx="905510" cy="1284605"/>
            <wp:effectExtent l="0" t="0" r="8890" b="10795"/>
            <wp:wrapSquare wrapText="bothSides"/>
            <wp:docPr id="7" name="图片 7" descr="2D46DA8C7DC444CE8ACB48CFCC5FD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D46DA8C7DC444CE8ACB48CFCC5FD8B5"/>
                    <pic:cNvPicPr>
                      <a:picLocks noChangeAspect="1"/>
                    </pic:cNvPicPr>
                  </pic:nvPicPr>
                  <pic:blipFill>
                    <a:blip r:embed="rId6"/>
                    <a:srcRect b="17037"/>
                    <a:stretch>
                      <a:fillRect/>
                    </a:stretch>
                  </pic:blipFill>
                  <pic:spPr>
                    <a:xfrm>
                      <a:off x="0" y="0"/>
                      <a:ext cx="905510" cy="1284605"/>
                    </a:xfrm>
                    <a:prstGeom prst="rect">
                      <a:avLst/>
                    </a:prstGeom>
                  </pic:spPr>
                </pic:pic>
              </a:graphicData>
            </a:graphic>
          </wp:anchor>
        </w:drawing>
      </w:r>
      <w:r>
        <w:rPr>
          <w:rFonts w:hint="eastAsia"/>
          <w:sz w:val="24"/>
          <w:szCs w:val="24"/>
        </w:rPr>
        <w:t>王锦萍，湖南邵阳城步苗族自治县人，2016年毕业于邵阳学院会计系会计学专业，现在在城步苗族自治县的乡镇工作。</w:t>
      </w:r>
    </w:p>
    <w:p>
      <w:pPr>
        <w:pStyle w:val="9"/>
        <w:keepNext w:val="0"/>
        <w:keepLines w:val="0"/>
        <w:pageBreakBefore w:val="0"/>
        <w:kinsoku/>
        <w:wordWrap/>
        <w:overflowPunct/>
        <w:topLinePunct w:val="0"/>
        <w:bidi w:val="0"/>
        <w:snapToGrid/>
        <w:spacing w:line="400" w:lineRule="exact"/>
        <w:ind w:firstLine="480" w:firstLineChars="200"/>
        <w:textAlignment w:val="auto"/>
        <w:rPr>
          <w:rFonts w:hint="eastAsia"/>
          <w:sz w:val="24"/>
          <w:szCs w:val="24"/>
        </w:rPr>
      </w:pPr>
      <w:r>
        <w:rPr>
          <w:rFonts w:hint="eastAsia"/>
          <w:sz w:val="24"/>
          <w:szCs w:val="24"/>
        </w:rPr>
        <w:t>2016年，通过4月份的省考考取公务员，2016年12月份来到乡镇工作，在乡镇主要是在扶贫工作站工作，同时还在做人大、移民、机关支部党建、团委的工作。</w:t>
      </w:r>
    </w:p>
    <w:p>
      <w:pPr>
        <w:pStyle w:val="9"/>
        <w:keepNext w:val="0"/>
        <w:keepLines w:val="0"/>
        <w:pageBreakBefore w:val="0"/>
        <w:kinsoku/>
        <w:wordWrap/>
        <w:overflowPunct/>
        <w:topLinePunct w:val="0"/>
        <w:bidi w:val="0"/>
        <w:snapToGrid/>
        <w:spacing w:line="400" w:lineRule="exact"/>
        <w:ind w:firstLine="480" w:firstLineChars="200"/>
        <w:textAlignment w:val="auto"/>
        <w:rPr>
          <w:b/>
          <w:sz w:val="24"/>
        </w:rPr>
      </w:pPr>
      <w:r>
        <w:rPr>
          <w:rFonts w:hint="eastAsia"/>
          <w:sz w:val="24"/>
          <w:szCs w:val="24"/>
        </w:rPr>
        <w:t>在基层工作的一年多时间里，我始终秉持着初心，基层作为直接与百姓交流的工作，一定要态度好，我们要坚持为人民服务的宗旨，让百姓能够想到有事找乡镇干部，树立基层干部的好形象，因为我们是来自于群众，我们不断的充实自己，熟悉掌握各项政策，能够更好的为百姓办事。</w:t>
      </w:r>
    </w:p>
    <w:p>
      <w:pPr>
        <w:keepNext w:val="0"/>
        <w:keepLines w:val="0"/>
        <w:pageBreakBefore w:val="0"/>
        <w:kinsoku/>
        <w:wordWrap/>
        <w:overflowPunct/>
        <w:topLinePunct w:val="0"/>
        <w:bidi w:val="0"/>
        <w:snapToGrid/>
        <w:spacing w:line="400" w:lineRule="exact"/>
        <w:textAlignment w:val="auto"/>
        <w:rPr>
          <w:sz w:val="24"/>
        </w:rPr>
      </w:pPr>
      <w:r>
        <w:rPr>
          <w:rFonts w:hint="eastAsia"/>
          <w:b/>
          <w:sz w:val="24"/>
        </w:rPr>
        <w:t>优秀毕业生典型之二——周梦童</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周梦童，2017年毕业于邵阳学院会计学院，更是一名大学生创业者。</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2016年3月自主创业成立乐绘文化有限责任公司，以提供优质绘画服务，让生活更加精致为公司理念。以为客户提供服务，为股东带来效益，为学生解决就业，为员工谋取福利为公司宗旨。现在公司主要运营绘画交易平台。同时采用线上线下相结合的方式。将实体店与网络交易平台有机结合起来。</w:t>
      </w:r>
    </w:p>
    <w:p>
      <w:pPr>
        <w:pStyle w:val="9"/>
        <w:keepNext w:val="0"/>
        <w:keepLines w:val="0"/>
        <w:pageBreakBefore w:val="0"/>
        <w:kinsoku/>
        <w:wordWrap/>
        <w:overflowPunct/>
        <w:topLinePunct w:val="0"/>
        <w:bidi w:val="0"/>
        <w:snapToGrid/>
        <w:spacing w:line="400" w:lineRule="exact"/>
        <w:ind w:firstLine="480" w:firstLineChars="200"/>
        <w:textAlignment w:val="auto"/>
        <w:rPr>
          <w:sz w:val="28"/>
        </w:rPr>
      </w:pPr>
      <w:r>
        <w:rPr>
          <w:rFonts w:hint="eastAsia"/>
          <w:sz w:val="24"/>
          <w:szCs w:val="24"/>
        </w:rPr>
        <w:t>现阶段,大学生就业难已经成为一种普遍的社会现象,而鼓励大学生进行创业, “以创业促就业”则逐渐成为缓解就业压力,大学生创业的最大好处在于能提高自己的能力、增长经验，以及学以致用。希望我们大学生能够踊跃进行创业，做我们自己想做的事情。相信大家也会不断努力、越来越好、稳步发展，更好地回馈社会。</w:t>
      </w:r>
    </w:p>
    <w:p>
      <w:pPr>
        <w:keepNext w:val="0"/>
        <w:keepLines w:val="0"/>
        <w:pageBreakBefore w:val="0"/>
        <w:kinsoku/>
        <w:wordWrap/>
        <w:overflowPunct/>
        <w:topLinePunct w:val="0"/>
        <w:bidi w:val="0"/>
        <w:snapToGrid/>
        <w:spacing w:line="400" w:lineRule="exact"/>
        <w:textAlignment w:val="auto"/>
        <w:rPr>
          <w:b/>
          <w:sz w:val="24"/>
        </w:rPr>
      </w:pPr>
      <w:r>
        <w:rPr>
          <w:rFonts w:hint="eastAsia"/>
          <w:b/>
          <w:sz w:val="24"/>
        </w:rPr>
        <w:t>优秀毕业生典型之三——毛琳</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drawing>
          <wp:anchor distT="0" distB="0" distL="114935" distR="114935" simplePos="0" relativeHeight="251655168" behindDoc="0" locked="0" layoutInCell="1" allowOverlap="1">
            <wp:simplePos x="0" y="0"/>
            <wp:positionH relativeFrom="column">
              <wp:posOffset>250825</wp:posOffset>
            </wp:positionH>
            <wp:positionV relativeFrom="paragraph">
              <wp:posOffset>104775</wp:posOffset>
            </wp:positionV>
            <wp:extent cx="951865" cy="1309370"/>
            <wp:effectExtent l="0" t="0" r="635" b="5080"/>
            <wp:wrapSquare wrapText="bothSides"/>
            <wp:docPr id="6" name="图片 6" descr="154130088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41300882382"/>
                    <pic:cNvPicPr>
                      <a:picLocks noChangeAspect="1"/>
                    </pic:cNvPicPr>
                  </pic:nvPicPr>
                  <pic:blipFill>
                    <a:blip r:embed="rId7" cstate="print"/>
                    <a:stretch>
                      <a:fillRect/>
                    </a:stretch>
                  </pic:blipFill>
                  <pic:spPr>
                    <a:xfrm>
                      <a:off x="0" y="0"/>
                      <a:ext cx="951865" cy="1309370"/>
                    </a:xfrm>
                    <a:prstGeom prst="rect">
                      <a:avLst/>
                    </a:prstGeom>
                  </pic:spPr>
                </pic:pic>
              </a:graphicData>
            </a:graphic>
          </wp:anchor>
        </w:drawing>
      </w:r>
      <w:r>
        <w:rPr>
          <w:rFonts w:hint="eastAsia"/>
          <w:sz w:val="24"/>
          <w:szCs w:val="24"/>
        </w:rPr>
        <w:t>毛琳，自2014年9月至2018年6月，就读于邵阳学院会计学专业。 通过本科老师的教导和自身努力，在毕业之季，我顺利考取了湘潭大学马克思主义理论硕士研究生。关于个人职业发展情况：研一：</w:t>
      </w:r>
      <w:r>
        <w:rPr>
          <w:sz w:val="24"/>
          <w:szCs w:val="24"/>
        </w:rPr>
        <w:t>夯实专业基础知识，形成完整，系统，全面的知识体系，这是整个研究生期间都要做的。研二：在一定知识体系的基础上，多阅读专业精辟论文，学习论文的正式写作和优秀论文的思维方式，结合自身实际情况形成自己的学术思维体系和研究方法技能。研三：这一阶段，精力主要放在论文的写作上，根据自己的研究方向收集，积累论文写作资料和论文框架体系，及时与老师沟通，在老师的指导下修改和完善论文。</w:t>
      </w:r>
      <w:r>
        <w:rPr>
          <w:rFonts w:hint="eastAsia"/>
          <w:sz w:val="24"/>
          <w:szCs w:val="24"/>
        </w:rPr>
        <w:t>关于以后的职业选择，我会更多的考虑从事教育行业。希望通过三年的努力，为成为一名优秀的教师打下坚实的基础。</w:t>
      </w:r>
    </w:p>
    <w:p>
      <w:pPr>
        <w:keepNext w:val="0"/>
        <w:keepLines w:val="0"/>
        <w:pageBreakBefore w:val="0"/>
        <w:kinsoku/>
        <w:wordWrap/>
        <w:overflowPunct/>
        <w:topLinePunct w:val="0"/>
        <w:bidi w:val="0"/>
        <w:snapToGrid/>
        <w:spacing w:line="400" w:lineRule="exact"/>
        <w:textAlignment w:val="auto"/>
        <w:rPr>
          <w:rFonts w:ascii="宋体" w:hAnsi="宋体" w:cs="Arial"/>
          <w:color w:val="000000"/>
          <w:kern w:val="0"/>
          <w:sz w:val="24"/>
        </w:rPr>
      </w:pPr>
      <w:r>
        <w:rPr>
          <w:rFonts w:hint="eastAsia"/>
          <w:b/>
          <w:sz w:val="24"/>
        </w:rPr>
        <w:t>优秀毕业生典型之四——徐斌：</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rPr>
        <w:t>我叫徐斌，邵阳学院会计学院会计学专业2018届毕业生。在校时积极组织</w:t>
      </w:r>
      <w:r>
        <w:rPr>
          <w:rFonts w:hint="eastAsia"/>
          <w:sz w:val="24"/>
          <w:szCs w:val="24"/>
        </w:rPr>
        <w:t>和参与各项活动，曾多次获得“优秀学生干部”称号。毕业后考取国家公务员，现于国家税务总局夏津县税务局工作。工作以来先后从事纳税服务、税源管理等工作，并且顺利通过税务青年干部培训，凭借在单位的自我学习以及在学校打下的良好基础，以最快的速度适应了新的工作环境与工作内容。在十月初德州市税务局优化纳税服务视频会议上被选为夏津县税务局办税服务厅“新办纳税人套餐式服务专窗”负责人。在面对从未有过先例可循的业务以及全新的操作系统等难题，迎头而上，利用自己在不同岗位上工作过的优势，在一周内将专窗所需要办理的业务整合完毕，使得专窗可以按时开展业务。虽然参加工作的时间才短短的三个月，但是在老一辈税务工作者的影响之下，自己也在心中树立起了为纳税人提供满意服务牢固理念，在这三个月的工作中多次获得纳税人满意度评比第一，因此在新一轮的税务机构改革中被作为重点考核对象。</w:t>
      </w:r>
    </w:p>
    <w:p>
      <w:pPr>
        <w:keepNext w:val="0"/>
        <w:keepLines w:val="0"/>
        <w:pageBreakBefore w:val="0"/>
        <w:kinsoku/>
        <w:wordWrap/>
        <w:overflowPunct/>
        <w:topLinePunct w:val="0"/>
        <w:bidi w:val="0"/>
        <w:snapToGrid/>
        <w:spacing w:line="400" w:lineRule="exact"/>
        <w:textAlignment w:val="auto"/>
        <w:rPr>
          <w:sz w:val="24"/>
        </w:rPr>
      </w:pPr>
      <w:r>
        <w:rPr>
          <w:rFonts w:hint="eastAsia"/>
          <w:b/>
          <w:sz w:val="24"/>
        </w:rPr>
        <w:t>优秀毕业生典型之五——郑鹏飞：</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sz w:val="24"/>
          <w:szCs w:val="24"/>
        </w:rPr>
        <w:drawing>
          <wp:anchor distT="0" distB="0" distL="114300" distR="114300" simplePos="0" relativeHeight="251658240" behindDoc="0" locked="0" layoutInCell="1" allowOverlap="1">
            <wp:simplePos x="0" y="0"/>
            <wp:positionH relativeFrom="page">
              <wp:posOffset>1170940</wp:posOffset>
            </wp:positionH>
            <wp:positionV relativeFrom="page">
              <wp:posOffset>2633980</wp:posOffset>
            </wp:positionV>
            <wp:extent cx="1527175" cy="1522095"/>
            <wp:effectExtent l="0" t="0" r="15875" b="190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preferRelativeResize="0">
                      <a:picLocks noChangeAspect="1" noChangeArrowheads="1"/>
                    </pic:cNvPicPr>
                  </pic:nvPicPr>
                  <pic:blipFill>
                    <a:blip r:embed="rId8" cstate="print"/>
                    <a:srcRect l="5638" r="15677"/>
                    <a:stretch>
                      <a:fillRect/>
                    </a:stretch>
                  </pic:blipFill>
                  <pic:spPr>
                    <a:xfrm>
                      <a:off x="0" y="0"/>
                      <a:ext cx="1527175" cy="1522095"/>
                    </a:xfrm>
                    <a:prstGeom prst="rect">
                      <a:avLst/>
                    </a:prstGeom>
                    <a:noFill/>
                    <a:ln w="9525">
                      <a:noFill/>
                      <a:miter lim="800000"/>
                      <a:headEnd/>
                      <a:tailEnd/>
                    </a:ln>
                  </pic:spPr>
                </pic:pic>
              </a:graphicData>
            </a:graphic>
          </wp:anchor>
        </w:drawing>
      </w:r>
      <w:r>
        <w:rPr>
          <w:rFonts w:hint="eastAsia"/>
          <w:sz w:val="24"/>
          <w:szCs w:val="24"/>
        </w:rPr>
        <w:t>我叫郑鹏飞，2018年6月份毕业于邵阳学院会计学院会计学专业，现在在邵阳市价格监督检查局工作。</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2018年4月，在学院老师的关怀与鼓励下，我参加了湖南省的省考，并顺利通过笔试及面试，在同年的9月份正式成为了一名人民公仆。在新的工作岗位上，我会带着从学校学到的良好品行以及掌握的专业知识，在自己平凡的工作岗位上发光发热，切实的为人民群众服务，想群众之所想，急群众之所急，始终把群众的利益放在第一位。同时会做到服从领导，团结同事，把工作做好。在工作之余，我会努力学习工作中所需要用到的理论知识及专业技能，提升自己的业务水平，以便工作能更顺利的开展，给人民群众提供更好的办事体验。</w:t>
      </w:r>
    </w:p>
    <w:p>
      <w:pPr>
        <w:keepNext w:val="0"/>
        <w:keepLines w:val="0"/>
        <w:pageBreakBefore w:val="0"/>
        <w:kinsoku/>
        <w:wordWrap/>
        <w:overflowPunct/>
        <w:topLinePunct w:val="0"/>
        <w:bidi w:val="0"/>
        <w:snapToGrid/>
        <w:spacing w:line="400" w:lineRule="exact"/>
        <w:textAlignment w:val="auto"/>
      </w:pPr>
      <w:r>
        <w:rPr>
          <w:rFonts w:hint="eastAsia"/>
        </w:rPr>
        <w:t>六、本科教学工作经验与特色</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近几年来，会计学院以社会需求和学生就业质量提升为导向，夯实专业基础、盯紧人才培养、拓展社会服务，结合地情、校情、院情，以及会计类专业应用性强、技术性专、服务性广的特点，在精心打造会计类人才的“就业力”和提升专业的社会“服务力”上做文章。会计学院围绕会计专业人才的观念、知识、技能、素质等四个核心维度，在人才培养中体现“本土化”特征，谋求“差异化”发展，围绕会计人才培养的观念建构、知识传授、技能训练和素质拓展等层面总结了先进经验和成功做法。特别是创新教育教学“三融”机制起到了良好的效果。</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教师教学、教务管理和学生管理的中心任务都是人才培养，服务的对象都是学生，理念相同、目标一致。如何打破传统的、现实中的教学、教务和学管工作之界限，实现三者有机融合，使教务和学生管理最大限度的服务于本科教学和人才培养，我院提出“三融”的创新机制，进行了探索和实践：一是工作融合。实施工作项目制，将就业教育和服务、促进考研、英语过级、毕业实习、学科竞赛等具体工作内容，整合为一个个工作项目。通过工作项目，将教学、教务和学管工作有机融合在具体项目中，使学风和教风捆绑在一起，产生双螺旋式上升的良好效果。二是队伍融合。在会计学院领导班子层面，充分发挥副书记兼任副院长的制度优势。教学工作中，院长和书记共同决策，教学和学管副院长共商对策、共同施策，呈现出齐抓共管、通力合作的良好局面。也要求教务和辅导员两支队伍相互融合，在每个项目中分工协作、步调一致。全体教职工包括院领导、普通教师、教务、学管等人员，虽然身处不同的工作岗位，但都能融合在工作项目里，围绕共同的目标团结协作、努力工作。三是激励融合。没有有效的激励及激励机制，就无法真正落实工作和队伍的融合。因此，会计学院在二次绩效分配、单项工作奖励分配、工作经费使用等方面，坚持做到工作同步、队伍同心、激励同等。最大程度实现激励与工作项目的相关度，减少激励与岗位身份的相关度。</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三融”管理机制在我院收到了良好效果。2014－2018年连续5届会计学本科毕业生初次就业率、派遣率等核心指标名列邵阳学院各专业和省内一本、二本院校会计学专业前茅；大学英语考试过级率逐年提高；在湖南省教育厅组织的全省会计学本科专业综合评价中排名第三，被认定为A类专业，实现了地方本科高校会计人才培养质量和就业质量的显著提高。</w:t>
      </w:r>
    </w:p>
    <w:p>
      <w:pPr>
        <w:keepNext w:val="0"/>
        <w:keepLines w:val="0"/>
        <w:pageBreakBefore w:val="0"/>
        <w:kinsoku/>
        <w:wordWrap/>
        <w:overflowPunct/>
        <w:topLinePunct w:val="0"/>
        <w:bidi w:val="0"/>
        <w:snapToGrid/>
        <w:spacing w:line="400" w:lineRule="exact"/>
        <w:textAlignment w:val="auto"/>
      </w:pPr>
      <w:r>
        <w:rPr>
          <w:rFonts w:hint="eastAsia"/>
        </w:rPr>
        <w:t>七、本科教学工作中存在的问题及解决措施</w:t>
      </w:r>
    </w:p>
    <w:p>
      <w:pPr>
        <w:pStyle w:val="20"/>
        <w:keepNext w:val="0"/>
        <w:keepLines w:val="0"/>
        <w:pageBreakBefore w:val="0"/>
        <w:widowControl/>
        <w:shd w:val="clear" w:color="auto" w:fill="FFFFFF"/>
        <w:kinsoku/>
        <w:wordWrap/>
        <w:overflowPunct/>
        <w:topLinePunct w:val="0"/>
        <w:bidi w:val="0"/>
        <w:snapToGrid/>
        <w:spacing w:line="400" w:lineRule="exact"/>
        <w:ind w:left="0" w:leftChars="0" w:firstLine="0" w:firstLineChars="0"/>
        <w:textAlignment w:val="auto"/>
        <w:rPr>
          <w:rStyle w:val="31"/>
          <w:szCs w:val="22"/>
        </w:rPr>
      </w:pPr>
      <w:r>
        <w:rPr>
          <w:rStyle w:val="31"/>
          <w:rFonts w:hint="eastAsia"/>
          <w:szCs w:val="22"/>
        </w:rPr>
        <w:t>（一）存在的主要问题</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对培养技术应用型会计类人才的途径和方法还处在探索中；引进高水平的专业教学人才还存在地域性困难；实践教学还需要拓展新的渠道，办学条件与高水平大学存在较大差距。</w:t>
      </w:r>
    </w:p>
    <w:p>
      <w:pPr>
        <w:pStyle w:val="20"/>
        <w:keepNext w:val="0"/>
        <w:keepLines w:val="0"/>
        <w:pageBreakBefore w:val="0"/>
        <w:widowControl/>
        <w:shd w:val="clear" w:color="auto" w:fill="FFFFFF"/>
        <w:kinsoku/>
        <w:wordWrap/>
        <w:overflowPunct/>
        <w:topLinePunct w:val="0"/>
        <w:bidi w:val="0"/>
        <w:snapToGrid/>
        <w:spacing w:line="400" w:lineRule="exact"/>
        <w:ind w:left="0" w:leftChars="0" w:firstLine="0" w:firstLineChars="0"/>
        <w:textAlignment w:val="auto"/>
        <w:rPr>
          <w:rStyle w:val="31"/>
          <w:szCs w:val="22"/>
        </w:rPr>
      </w:pPr>
      <w:r>
        <w:rPr>
          <w:rStyle w:val="31"/>
          <w:rFonts w:hint="eastAsia"/>
          <w:szCs w:val="22"/>
        </w:rPr>
        <w:t>（二）措施</w:t>
      </w:r>
    </w:p>
    <w:p>
      <w:pPr>
        <w:pStyle w:val="9"/>
        <w:keepNext w:val="0"/>
        <w:keepLines w:val="0"/>
        <w:pageBreakBefore w:val="0"/>
        <w:kinsoku/>
        <w:wordWrap/>
        <w:overflowPunct/>
        <w:topLinePunct w:val="0"/>
        <w:bidi w:val="0"/>
        <w:snapToGrid/>
        <w:spacing w:line="400" w:lineRule="exact"/>
        <w:ind w:firstLine="480" w:firstLineChars="200"/>
        <w:textAlignment w:val="auto"/>
        <w:rPr>
          <w:sz w:val="24"/>
          <w:szCs w:val="24"/>
        </w:rPr>
      </w:pPr>
      <w:r>
        <w:rPr>
          <w:rFonts w:hint="eastAsia"/>
          <w:sz w:val="24"/>
          <w:szCs w:val="24"/>
        </w:rPr>
        <w:t>加强教研和教改工作，充分调动老师在教学、教改的积极性；通过外引内提的办法改善师资水平，鼓励现有老师创造条件提高学历水平和职称等级；加强与地方政府、企业的合作，拓宽实践教学空间，学校也将加大实验室建设的资金投入，这</w:t>
      </w:r>
      <w:r>
        <w:rPr>
          <w:rFonts w:hint="eastAsia"/>
          <w:sz w:val="24"/>
          <w:szCs w:val="24"/>
          <w:lang w:eastAsia="zh-CN"/>
        </w:rPr>
        <w:t>为</w:t>
      </w:r>
      <w:r>
        <w:rPr>
          <w:rFonts w:hint="eastAsia"/>
          <w:sz w:val="24"/>
          <w:szCs w:val="24"/>
        </w:rPr>
        <w:t>办好会计类专业创造</w:t>
      </w:r>
      <w:r>
        <w:rPr>
          <w:rFonts w:hint="eastAsia"/>
          <w:sz w:val="24"/>
          <w:szCs w:val="24"/>
          <w:lang w:eastAsia="zh-CN"/>
        </w:rPr>
        <w:t>了</w:t>
      </w:r>
      <w:r>
        <w:rPr>
          <w:rFonts w:hint="eastAsia"/>
          <w:sz w:val="24"/>
          <w:szCs w:val="24"/>
        </w:rPr>
        <w:t>更好的条件。</w:t>
      </w:r>
    </w:p>
    <w:p>
      <w:pPr>
        <w:keepNext w:val="0"/>
        <w:keepLines w:val="0"/>
        <w:pageBreakBefore w:val="0"/>
        <w:kinsoku/>
        <w:wordWrap/>
        <w:overflowPunct/>
        <w:topLinePunct w:val="0"/>
        <w:bidi w:val="0"/>
        <w:snapToGrid/>
        <w:spacing w:line="400" w:lineRule="exact"/>
        <w:textAlignment w:val="auto"/>
      </w:pPr>
    </w:p>
    <w:p>
      <w:pPr>
        <w:keepNext w:val="0"/>
        <w:keepLines w:val="0"/>
        <w:pageBreakBefore w:val="0"/>
        <w:kinsoku/>
        <w:wordWrap/>
        <w:overflowPunct/>
        <w:topLinePunct w:val="0"/>
        <w:bidi w:val="0"/>
        <w:snapToGrid/>
        <w:spacing w:line="4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aO1Q27gBAABUAwAADgAAAAAAAAABACAAAAAeAQAAZHJzL2Uyb0RvYy54bWxQSwUGAAAAAAYABgBZ&#10;AQAASA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10D0B"/>
    <w:rsid w:val="00084700"/>
    <w:rsid w:val="000B4CE0"/>
    <w:rsid w:val="00162FC9"/>
    <w:rsid w:val="00163752"/>
    <w:rsid w:val="002E4399"/>
    <w:rsid w:val="002F1ED4"/>
    <w:rsid w:val="003A4357"/>
    <w:rsid w:val="00554022"/>
    <w:rsid w:val="005A3393"/>
    <w:rsid w:val="005B6E74"/>
    <w:rsid w:val="005E0F98"/>
    <w:rsid w:val="006E1505"/>
    <w:rsid w:val="00917D55"/>
    <w:rsid w:val="00A25D68"/>
    <w:rsid w:val="00A5707F"/>
    <w:rsid w:val="00C07839"/>
    <w:rsid w:val="00C27F32"/>
    <w:rsid w:val="00CB3045"/>
    <w:rsid w:val="00D24B9E"/>
    <w:rsid w:val="00E91295"/>
    <w:rsid w:val="00EF24A6"/>
    <w:rsid w:val="00FF6928"/>
    <w:rsid w:val="015D595A"/>
    <w:rsid w:val="08312A50"/>
    <w:rsid w:val="09001DD2"/>
    <w:rsid w:val="12675A27"/>
    <w:rsid w:val="14F84A43"/>
    <w:rsid w:val="19E6436D"/>
    <w:rsid w:val="1D16523D"/>
    <w:rsid w:val="1F5018B0"/>
    <w:rsid w:val="245F301F"/>
    <w:rsid w:val="2C6A56AE"/>
    <w:rsid w:val="2EBE2575"/>
    <w:rsid w:val="2F003C15"/>
    <w:rsid w:val="30AC2292"/>
    <w:rsid w:val="34A077EF"/>
    <w:rsid w:val="3D435332"/>
    <w:rsid w:val="3D5329D3"/>
    <w:rsid w:val="404F134C"/>
    <w:rsid w:val="413C1346"/>
    <w:rsid w:val="482F4FB1"/>
    <w:rsid w:val="4912281E"/>
    <w:rsid w:val="4A52015C"/>
    <w:rsid w:val="4B93505F"/>
    <w:rsid w:val="4ED65599"/>
    <w:rsid w:val="4FE17C64"/>
    <w:rsid w:val="50A60DAC"/>
    <w:rsid w:val="53D11A36"/>
    <w:rsid w:val="59305DD2"/>
    <w:rsid w:val="5E241579"/>
    <w:rsid w:val="5F7075C2"/>
    <w:rsid w:val="604A78BB"/>
    <w:rsid w:val="612C34DA"/>
    <w:rsid w:val="63A50432"/>
    <w:rsid w:val="68902EF4"/>
    <w:rsid w:val="69970496"/>
    <w:rsid w:val="6EF04A0B"/>
    <w:rsid w:val="6F602B9D"/>
    <w:rsid w:val="6F80550E"/>
    <w:rsid w:val="7A310D0B"/>
    <w:rsid w:val="7C4E5B1F"/>
    <w:rsid w:val="7E0307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黑体" w:asciiTheme="minorHAnsi" w:hAnsiTheme="minorHAnsi" w:cstheme="minorBidi"/>
      <w:kern w:val="2"/>
      <w:sz w:val="30"/>
      <w:szCs w:val="24"/>
      <w:lang w:val="en-US" w:eastAsia="zh-CN" w:bidi="ar-SA"/>
    </w:rPr>
  </w:style>
  <w:style w:type="paragraph" w:styleId="2">
    <w:name w:val="heading 1"/>
    <w:next w:val="1"/>
    <w:link w:val="25"/>
    <w:qFormat/>
    <w:uiPriority w:val="0"/>
    <w:pPr>
      <w:keepNext/>
      <w:keepLines/>
      <w:spacing w:before="340" w:after="330"/>
      <w:outlineLvl w:val="0"/>
    </w:pPr>
    <w:rPr>
      <w:rFonts w:eastAsia="黑体" w:asciiTheme="minorHAnsi" w:hAnsiTheme="minorHAnsi" w:cstheme="minorBidi"/>
      <w:b/>
      <w:bCs/>
      <w:kern w:val="44"/>
      <w:sz w:val="30"/>
      <w:szCs w:val="44"/>
      <w:lang w:val="en-US" w:eastAsia="zh-CN" w:bidi="ar-SA"/>
    </w:rPr>
  </w:style>
  <w:style w:type="paragraph" w:styleId="3">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30"/>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text"/>
    <w:basedOn w:val="1"/>
    <w:link w:val="22"/>
    <w:qFormat/>
    <w:uiPriority w:val="0"/>
  </w:style>
  <w:style w:type="paragraph" w:styleId="9">
    <w:name w:val="Plain Text"/>
    <w:basedOn w:val="1"/>
    <w:link w:val="23"/>
    <w:uiPriority w:val="0"/>
    <w:rPr>
      <w:rFonts w:ascii="宋体" w:hAnsi="Courier New" w:eastAsia="宋体" w:cs="Courier New"/>
      <w:szCs w:val="21"/>
    </w:r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qFormat/>
    <w:uiPriority w:val="0"/>
    <w:pPr>
      <w:widowControl/>
      <w:spacing w:before="100" w:beforeAutospacing="1" w:after="100" w:afterAutospacing="1"/>
    </w:pPr>
    <w:rPr>
      <w:rFonts w:ascii="宋体" w:hAnsi="宋体" w:eastAsia="宋体" w:cs="宋体"/>
      <w:kern w:val="0"/>
      <w:sz w:val="24"/>
    </w:rPr>
  </w:style>
  <w:style w:type="paragraph" w:styleId="14">
    <w:name w:val="Title"/>
    <w:basedOn w:val="1"/>
    <w:next w:val="1"/>
    <w:link w:val="24"/>
    <w:qFormat/>
    <w:uiPriority w:val="0"/>
    <w:pPr>
      <w:spacing w:before="360" w:after="180"/>
      <w:jc w:val="center"/>
      <w:outlineLvl w:val="0"/>
    </w:pPr>
    <w:rPr>
      <w:rFonts w:asciiTheme="majorHAnsi" w:hAnsiTheme="majorHAnsi" w:cstheme="majorBidi"/>
      <w:b/>
      <w:bCs/>
      <w:sz w:val="36"/>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Char"/>
    <w:basedOn w:val="17"/>
    <w:link w:val="10"/>
    <w:qFormat/>
    <w:uiPriority w:val="0"/>
    <w:rPr>
      <w:kern w:val="2"/>
      <w:sz w:val="18"/>
      <w:szCs w:val="18"/>
    </w:rPr>
  </w:style>
  <w:style w:type="character" w:customStyle="1" w:styleId="22">
    <w:name w:val="批注文字 Char"/>
    <w:basedOn w:val="17"/>
    <w:link w:val="8"/>
    <w:qFormat/>
    <w:uiPriority w:val="0"/>
    <w:rPr>
      <w:kern w:val="2"/>
      <w:sz w:val="21"/>
      <w:szCs w:val="24"/>
    </w:rPr>
  </w:style>
  <w:style w:type="character" w:customStyle="1" w:styleId="23">
    <w:name w:val="纯文本 Char"/>
    <w:basedOn w:val="17"/>
    <w:link w:val="9"/>
    <w:qFormat/>
    <w:uiPriority w:val="0"/>
    <w:rPr>
      <w:rFonts w:ascii="宋体" w:hAnsi="Courier New" w:eastAsia="宋体" w:cs="Courier New"/>
      <w:kern w:val="2"/>
      <w:sz w:val="21"/>
      <w:szCs w:val="21"/>
    </w:rPr>
  </w:style>
  <w:style w:type="character" w:customStyle="1" w:styleId="24">
    <w:name w:val="标题 Char"/>
    <w:basedOn w:val="17"/>
    <w:link w:val="14"/>
    <w:qFormat/>
    <w:uiPriority w:val="0"/>
    <w:rPr>
      <w:rFonts w:eastAsia="黑体" w:asciiTheme="majorHAnsi" w:hAnsiTheme="majorHAnsi" w:cstheme="majorBidi"/>
      <w:b/>
      <w:bCs/>
      <w:kern w:val="2"/>
      <w:sz w:val="36"/>
      <w:szCs w:val="32"/>
    </w:rPr>
  </w:style>
  <w:style w:type="character" w:customStyle="1" w:styleId="25">
    <w:name w:val="标题 1 Char"/>
    <w:basedOn w:val="17"/>
    <w:link w:val="2"/>
    <w:uiPriority w:val="0"/>
    <w:rPr>
      <w:rFonts w:eastAsia="黑体"/>
      <w:b/>
      <w:bCs/>
      <w:kern w:val="44"/>
      <w:sz w:val="30"/>
      <w:szCs w:val="44"/>
    </w:rPr>
  </w:style>
  <w:style w:type="character" w:customStyle="1" w:styleId="26">
    <w:name w:val="标题 2 Char"/>
    <w:basedOn w:val="17"/>
    <w:link w:val="3"/>
    <w:qFormat/>
    <w:uiPriority w:val="0"/>
    <w:rPr>
      <w:rFonts w:asciiTheme="majorHAnsi" w:hAnsiTheme="majorHAnsi" w:eastAsiaTheme="majorEastAsia" w:cstheme="majorBidi"/>
      <w:b/>
      <w:bCs/>
      <w:kern w:val="2"/>
      <w:sz w:val="32"/>
      <w:szCs w:val="32"/>
    </w:rPr>
  </w:style>
  <w:style w:type="character" w:customStyle="1" w:styleId="27">
    <w:name w:val="标题 3 Char"/>
    <w:basedOn w:val="17"/>
    <w:link w:val="4"/>
    <w:qFormat/>
    <w:uiPriority w:val="0"/>
    <w:rPr>
      <w:b/>
      <w:bCs/>
      <w:kern w:val="2"/>
      <w:sz w:val="32"/>
      <w:szCs w:val="32"/>
    </w:rPr>
  </w:style>
  <w:style w:type="character" w:customStyle="1" w:styleId="28">
    <w:name w:val="标题 4 Char"/>
    <w:basedOn w:val="17"/>
    <w:link w:val="5"/>
    <w:qFormat/>
    <w:uiPriority w:val="0"/>
    <w:rPr>
      <w:rFonts w:asciiTheme="majorHAnsi" w:hAnsiTheme="majorHAnsi" w:eastAsiaTheme="majorEastAsia" w:cstheme="majorBidi"/>
      <w:b/>
      <w:bCs/>
      <w:kern w:val="2"/>
      <w:sz w:val="28"/>
      <w:szCs w:val="28"/>
    </w:rPr>
  </w:style>
  <w:style w:type="character" w:customStyle="1" w:styleId="29">
    <w:name w:val="标题 5 Char"/>
    <w:basedOn w:val="17"/>
    <w:link w:val="6"/>
    <w:qFormat/>
    <w:uiPriority w:val="0"/>
    <w:rPr>
      <w:b/>
      <w:bCs/>
      <w:kern w:val="2"/>
      <w:sz w:val="28"/>
      <w:szCs w:val="28"/>
    </w:rPr>
  </w:style>
  <w:style w:type="character" w:customStyle="1" w:styleId="30">
    <w:name w:val="标题 6 Char"/>
    <w:basedOn w:val="17"/>
    <w:link w:val="7"/>
    <w:qFormat/>
    <w:uiPriority w:val="0"/>
    <w:rPr>
      <w:rFonts w:asciiTheme="majorHAnsi" w:hAnsiTheme="majorHAnsi" w:eastAsiaTheme="majorEastAsia" w:cstheme="majorBidi"/>
      <w:b/>
      <w:bCs/>
      <w:kern w:val="2"/>
      <w:sz w:val="24"/>
      <w:szCs w:val="24"/>
    </w:rPr>
  </w:style>
  <w:style w:type="character" w:customStyle="1" w:styleId="31">
    <w:name w:val="不明显强调1"/>
    <w:basedOn w:val="17"/>
    <w:qFormat/>
    <w:uiPriority w:val="19"/>
    <w:rPr>
      <w:rFonts w:eastAsia="黑体"/>
      <w:iCs/>
      <w:color w:val="auto"/>
      <w:sz w:val="28"/>
    </w:rPr>
  </w:style>
  <w:style w:type="character" w:customStyle="1" w:styleId="32">
    <w:name w:val="明显强调1"/>
    <w:basedOn w:val="17"/>
    <w:qFormat/>
    <w:uiPriority w:val="21"/>
    <w:rPr>
      <w:rFonts w:eastAsia="黑体"/>
      <w:bCs/>
      <w:iCs/>
      <w:color w:val="auto"/>
      <w:sz w:val="24"/>
    </w:rPr>
  </w:style>
  <w:style w:type="character" w:customStyle="1" w:styleId="33">
    <w:name w:val="不明显参考1"/>
    <w:basedOn w:val="17"/>
    <w:qFormat/>
    <w:uiPriority w:val="31"/>
    <w:rPr>
      <w:rFonts w:eastAsiaTheme="minorEastAsia"/>
      <w:smallCaps/>
      <w:color w:val="auto"/>
      <w:sz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5D48A-34BA-49D9-8EEA-FC57E3DAE5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1322</Words>
  <Characters>7539</Characters>
  <Lines>62</Lines>
  <Paragraphs>17</Paragraphs>
  <TotalTime>20</TotalTime>
  <ScaleCrop>false</ScaleCrop>
  <LinksUpToDate>false</LinksUpToDate>
  <CharactersWithSpaces>8844</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2018-11-05T06:55:00Z</dcterms:created>
  <dc:creator>小草茵茵</dc:creator>
  <cp:lastModifiedBy>小草茵茵</cp:lastModifiedBy>
  <cp:lastPrinted>2019-01-19T06:51:00Z</cp:lastPrinted>
  <dcterms:modified xsi:type="dcterms:W3CDTF">2019-03-09T11:55:41Z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y fmtid="{D5CDD505-2E9C-101B-9397-08002B2CF9AE}" pid="3" name="KSORubyTemplateID" linkTarget="0">
    <vt:lpwstr>6</vt:lpwstr>
  </property>
</Properties>
</file>