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40" w:lineRule="exact"/>
        <w:jc w:val="both"/>
        <w:rPr>
          <w:rFonts w:ascii="Times New Roman" w:hAnsi="Times New Roman" w:cs="Times New Roman"/>
          <w:color w:val="auto"/>
        </w:rPr>
      </w:pPr>
      <w:r>
        <w:rPr>
          <w:rFonts w:ascii="Times New Roman" w:hAnsi="Times New Roman" w:cs="Times New Roman"/>
          <w:color w:val="auto"/>
        </w:rPr>
        <w:t>附件1：</w:t>
      </w:r>
    </w:p>
    <w:p>
      <w:pPr>
        <w:pStyle w:val="7"/>
        <w:spacing w:line="560" w:lineRule="exact"/>
        <w:ind w:left="-4" w:leftChars="-2" w:firstLine="6"/>
        <w:jc w:val="center"/>
        <w:rPr>
          <w:rFonts w:ascii="Times New Roman" w:hAnsi="Times New Roman" w:eastAsia="方正小标宋简体"/>
          <w:bCs/>
          <w:sz w:val="44"/>
          <w:szCs w:val="44"/>
        </w:rPr>
      </w:pPr>
    </w:p>
    <w:p>
      <w:pPr>
        <w:pStyle w:val="7"/>
        <w:spacing w:line="560" w:lineRule="exact"/>
        <w:ind w:left="-4" w:leftChars="-2" w:firstLine="6"/>
        <w:jc w:val="center"/>
        <w:rPr>
          <w:rFonts w:ascii="Times New Roman" w:hAnsi="Times New Roman" w:eastAsia="方正小标宋简体"/>
          <w:bCs/>
          <w:sz w:val="44"/>
          <w:szCs w:val="44"/>
        </w:rPr>
      </w:pPr>
    </w:p>
    <w:p>
      <w:pPr>
        <w:pStyle w:val="7"/>
        <w:spacing w:line="760" w:lineRule="exact"/>
        <w:ind w:left="-4" w:leftChars="-2" w:firstLine="6"/>
        <w:jc w:val="center"/>
        <w:rPr>
          <w:rFonts w:ascii="Times New Roman" w:hAnsi="Times New Roman" w:eastAsia="方正小标宋简体"/>
          <w:bCs/>
          <w:sz w:val="44"/>
          <w:szCs w:val="44"/>
        </w:rPr>
      </w:pPr>
      <w:r>
        <w:rPr>
          <w:rFonts w:ascii="Times New Roman" w:hAnsi="Times New Roman" w:eastAsia="方正小标宋简体"/>
          <w:bCs/>
          <w:sz w:val="44"/>
          <w:szCs w:val="44"/>
        </w:rPr>
        <w:t>×××学院</w:t>
      </w:r>
    </w:p>
    <w:p>
      <w:pPr>
        <w:pStyle w:val="7"/>
        <w:spacing w:line="760" w:lineRule="exact"/>
        <w:ind w:left="-4" w:leftChars="-2" w:firstLine="6"/>
        <w:jc w:val="center"/>
        <w:rPr>
          <w:rFonts w:ascii="Times New Roman" w:hAnsi="Times New Roman" w:eastAsia="方正小标宋简体"/>
          <w:bCs/>
          <w:sz w:val="44"/>
          <w:szCs w:val="44"/>
        </w:rPr>
      </w:pPr>
      <w:bookmarkStart w:id="39" w:name="_GoBack"/>
      <w:r>
        <w:rPr>
          <w:rFonts w:ascii="Times New Roman" w:hAnsi="Times New Roman" w:eastAsia="方正小标宋简体"/>
          <w:bCs/>
          <w:sz w:val="44"/>
          <w:szCs w:val="44"/>
        </w:rPr>
        <w:t>本科教育教学审核评估自评报告</w:t>
      </w:r>
    </w:p>
    <w:bookmarkEnd w:id="39"/>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pStyle w:val="6"/>
        <w:spacing w:line="560" w:lineRule="exact"/>
        <w:jc w:val="both"/>
        <w:rPr>
          <w:rFonts w:ascii="Times New Roman" w:hAnsi="Times New Roman" w:eastAsia="黑体" w:cs="Times New Roman"/>
          <w:color w:val="auto"/>
        </w:rPr>
      </w:pPr>
    </w:p>
    <w:p>
      <w:pPr>
        <w:jc w:val="center"/>
        <w:rPr>
          <w:rFonts w:ascii="Times New Roman" w:hAnsi="Times New Roman" w:eastAsia="黑体"/>
          <w:sz w:val="36"/>
          <w:szCs w:val="36"/>
        </w:rPr>
      </w:pPr>
      <w:r>
        <w:rPr>
          <w:rFonts w:ascii="Times New Roman" w:hAnsi="Times New Roman" w:eastAsia="黑体"/>
          <w:sz w:val="36"/>
          <w:szCs w:val="36"/>
        </w:rPr>
        <w:t>二〇二四年四月</w:t>
      </w:r>
    </w:p>
    <w:p>
      <w:pPr>
        <w:pStyle w:val="6"/>
        <w:spacing w:line="560" w:lineRule="exact"/>
        <w:jc w:val="both"/>
        <w:rPr>
          <w:rFonts w:ascii="Times New Roman" w:hAnsi="Times New Roman" w:eastAsia="黑体" w:cs="Times New Roman"/>
          <w:color w:val="auto"/>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仿宋_GB2312"/>
          <w:sz w:val="28"/>
          <w:szCs w:val="28"/>
        </w:rPr>
      </w:pPr>
      <w:r>
        <w:rPr>
          <w:rFonts w:ascii="Times New Roman" w:hAnsi="Times New Roman" w:eastAsia="仿宋_GB2312"/>
          <w:sz w:val="32"/>
          <w:szCs w:val="32"/>
        </w:rPr>
        <w:t>学院概况</w:t>
      </w:r>
      <w:r>
        <w:rPr>
          <w:rFonts w:ascii="Times New Roman" w:hAnsi="Times New Roman" w:eastAsia="仿宋_GB2312"/>
          <w:sz w:val="28"/>
          <w:szCs w:val="28"/>
        </w:rPr>
        <w:t>（不超过1500字）</w:t>
      </w:r>
    </w:p>
    <w:p>
      <w:pPr>
        <w:pStyle w:val="6"/>
        <w:spacing w:line="560" w:lineRule="exact"/>
        <w:ind w:firstLine="643" w:firstLineChars="200"/>
        <w:jc w:val="both"/>
        <w:rPr>
          <w:rFonts w:ascii="Times New Roman" w:hAnsi="Times New Roman" w:eastAsia="仿宋_GB2312" w:cs="Times New Roman"/>
          <w:b/>
          <w:bCs/>
          <w:color w:val="auto"/>
          <w:sz w:val="32"/>
          <w:szCs w:val="32"/>
        </w:rPr>
      </w:pPr>
    </w:p>
    <w:p>
      <w:pPr>
        <w:pStyle w:val="6"/>
        <w:spacing w:line="56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1.简要介绍学院的历史沿革，学科布局，本科专业数量与结构，各类全日制在校生规模，专任教师规模，基本办学条件等。2.学院近年来事业发展中所取得的显著成就与荣誉。</w:t>
      </w:r>
    </w:p>
    <w:p>
      <w:pPr>
        <w:pStyle w:val="6"/>
        <w:spacing w:line="560" w:lineRule="exact"/>
        <w:ind w:firstLine="643" w:firstLineChars="200"/>
        <w:jc w:val="both"/>
        <w:rPr>
          <w:rFonts w:ascii="Times New Roman" w:hAnsi="Times New Roman" w:eastAsia="仿宋_GB2312" w:cs="Times New Roman"/>
          <w:b/>
          <w:color w:val="auto"/>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adjustRightInd w:val="0"/>
        <w:snapToGrid w:val="0"/>
        <w:spacing w:line="520" w:lineRule="exact"/>
        <w:jc w:val="center"/>
        <w:rPr>
          <w:rFonts w:ascii="Times New Roman" w:hAnsi="Times New Roman" w:eastAsia="黑体"/>
          <w:sz w:val="36"/>
          <w:szCs w:val="32"/>
        </w:rPr>
      </w:pPr>
    </w:p>
    <w:p>
      <w:pPr>
        <w:adjustRightInd w:val="0"/>
        <w:snapToGrid w:val="0"/>
        <w:spacing w:line="520" w:lineRule="exact"/>
        <w:jc w:val="center"/>
        <w:rPr>
          <w:rFonts w:ascii="Times New Roman" w:hAnsi="Times New Roman" w:eastAsia="黑体"/>
          <w:sz w:val="36"/>
          <w:szCs w:val="32"/>
        </w:rPr>
      </w:pPr>
      <w:r>
        <w:rPr>
          <w:rFonts w:ascii="Times New Roman" w:hAnsi="Times New Roman" w:eastAsia="黑体"/>
          <w:sz w:val="36"/>
          <w:szCs w:val="32"/>
        </w:rPr>
        <w:t>目  录</w:t>
      </w:r>
    </w:p>
    <w:p>
      <w:pPr>
        <w:pStyle w:val="2"/>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TOC \o "1-2" \h \u </w:instrText>
      </w:r>
      <w:r>
        <w:rPr>
          <w:rFonts w:ascii="Times New Roman" w:hAnsi="Times New Roman" w:eastAsia="仿宋_GB2312"/>
          <w:sz w:val="28"/>
          <w:szCs w:val="28"/>
        </w:rPr>
        <w:fldChar w:fldCharType="separate"/>
      </w:r>
    </w:p>
    <w:p>
      <w:pPr>
        <w:pStyle w:val="2"/>
        <w:tabs>
          <w:tab w:val="right" w:leader="dot" w:pos="9184"/>
        </w:tabs>
        <w:spacing w:line="500" w:lineRule="exact"/>
        <w:rPr>
          <w:rFonts w:ascii="Times New Roman" w:hAnsi="Times New Roman" w:eastAsia="仿宋_GB2312"/>
          <w:b/>
          <w:bCs/>
          <w:sz w:val="28"/>
          <w:szCs w:val="28"/>
        </w:rPr>
      </w:pP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HYPERLINK \l _Toc19792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一、办学方向与本科地位</w:t>
      </w:r>
      <w:r>
        <w:rPr>
          <w:rFonts w:ascii="Times New Roman" w:hAnsi="Times New Roman" w:eastAsia="仿宋_GB2312"/>
          <w:b/>
          <w:bCs/>
          <w:sz w:val="28"/>
          <w:szCs w:val="28"/>
        </w:rPr>
        <w:tab/>
      </w: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PAGEREF _Toc19792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9</w:t>
      </w:r>
      <w:r>
        <w:rPr>
          <w:rFonts w:ascii="Times New Roman" w:hAnsi="Times New Roman" w:eastAsia="仿宋_GB2312"/>
          <w:b/>
          <w:bCs/>
          <w:sz w:val="28"/>
          <w:szCs w:val="28"/>
        </w:rPr>
        <w:fldChar w:fldCharType="end"/>
      </w:r>
      <w:r>
        <w:rPr>
          <w:rFonts w:ascii="Times New Roman" w:hAnsi="Times New Roman" w:eastAsia="仿宋_GB2312"/>
          <w:b/>
          <w:bCs/>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_Toc13057 </w:instrText>
      </w:r>
      <w:r>
        <w:rPr>
          <w:rFonts w:ascii="Times New Roman" w:hAnsi="Times New Roman" w:eastAsia="仿宋_GB2312"/>
          <w:sz w:val="28"/>
          <w:szCs w:val="28"/>
        </w:rPr>
        <w:fldChar w:fldCharType="separate"/>
      </w:r>
      <w:r>
        <w:rPr>
          <w:rFonts w:ascii="Times New Roman" w:hAnsi="Times New Roman" w:eastAsia="仿宋_GB2312"/>
          <w:sz w:val="28"/>
          <w:szCs w:val="28"/>
        </w:rPr>
        <w:t>（一）党的领导</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_Toc13057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_Toc1183 </w:instrText>
      </w:r>
      <w:r>
        <w:rPr>
          <w:rFonts w:ascii="Times New Roman" w:hAnsi="Times New Roman" w:eastAsia="仿宋_GB2312"/>
          <w:sz w:val="28"/>
          <w:szCs w:val="28"/>
        </w:rPr>
        <w:fldChar w:fldCharType="separate"/>
      </w:r>
      <w:r>
        <w:rPr>
          <w:rFonts w:ascii="Times New Roman" w:hAnsi="Times New Roman" w:eastAsia="仿宋_GB2312"/>
          <w:sz w:val="28"/>
          <w:szCs w:val="28"/>
        </w:rPr>
        <w:t>（二）思政教育</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_Toc1183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_Toc29732 </w:instrText>
      </w:r>
      <w:r>
        <w:rPr>
          <w:rFonts w:ascii="Times New Roman" w:hAnsi="Times New Roman" w:eastAsia="仿宋_GB2312"/>
          <w:sz w:val="28"/>
          <w:szCs w:val="28"/>
        </w:rPr>
        <w:fldChar w:fldCharType="separate"/>
      </w:r>
      <w:r>
        <w:rPr>
          <w:rFonts w:ascii="Times New Roman" w:hAnsi="Times New Roman" w:eastAsia="仿宋_GB2312"/>
          <w:sz w:val="28"/>
          <w:szCs w:val="28"/>
        </w:rPr>
        <w:t>（三）本科地位</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_Toc29732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_Toc29479 </w:instrText>
      </w:r>
      <w:r>
        <w:rPr>
          <w:rFonts w:ascii="Times New Roman" w:hAnsi="Times New Roman" w:eastAsia="仿宋_GB2312"/>
          <w:sz w:val="28"/>
          <w:szCs w:val="28"/>
        </w:rPr>
        <w:fldChar w:fldCharType="separate"/>
      </w:r>
      <w:r>
        <w:rPr>
          <w:rFonts w:ascii="Times New Roman" w:hAnsi="Times New Roman" w:eastAsia="仿宋_GB2312"/>
          <w:sz w:val="28"/>
          <w:szCs w:val="28"/>
        </w:rPr>
        <w:t>（四）存在的问题、原因分析及下一步整改举措</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_Toc29479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
        <w:tabs>
          <w:tab w:val="right" w:leader="dot" w:pos="9184"/>
        </w:tabs>
        <w:spacing w:line="500" w:lineRule="exact"/>
        <w:rPr>
          <w:rFonts w:ascii="Times New Roman" w:hAnsi="Times New Roman" w:eastAsia="仿宋_GB2312"/>
          <w:b/>
          <w:bCs/>
          <w:sz w:val="28"/>
          <w:szCs w:val="28"/>
        </w:rPr>
      </w:pP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HYPERLINK \l _Toc23893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二、培养过程</w:t>
      </w:r>
      <w:r>
        <w:rPr>
          <w:rFonts w:ascii="Times New Roman" w:hAnsi="Times New Roman" w:eastAsia="仿宋_GB2312"/>
          <w:b/>
          <w:bCs/>
          <w:sz w:val="28"/>
          <w:szCs w:val="28"/>
        </w:rPr>
        <w:tab/>
      </w: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PAGEREF _Toc23893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10</w:t>
      </w:r>
      <w:r>
        <w:rPr>
          <w:rFonts w:ascii="Times New Roman" w:hAnsi="Times New Roman" w:eastAsia="仿宋_GB2312"/>
          <w:b/>
          <w:bCs/>
          <w:sz w:val="28"/>
          <w:szCs w:val="28"/>
        </w:rPr>
        <w:fldChar w:fldCharType="end"/>
      </w:r>
      <w:r>
        <w:rPr>
          <w:rFonts w:ascii="Times New Roman" w:hAnsi="Times New Roman" w:eastAsia="仿宋_GB2312"/>
          <w:b/>
          <w:bCs/>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_Toc14681 </w:instrText>
      </w:r>
      <w:r>
        <w:rPr>
          <w:rFonts w:ascii="Times New Roman" w:hAnsi="Times New Roman" w:eastAsia="仿宋_GB2312"/>
          <w:sz w:val="28"/>
          <w:szCs w:val="28"/>
        </w:rPr>
        <w:fldChar w:fldCharType="separate"/>
      </w:r>
      <w:r>
        <w:rPr>
          <w:rFonts w:ascii="Times New Roman" w:hAnsi="Times New Roman" w:eastAsia="仿宋_GB2312"/>
          <w:sz w:val="28"/>
          <w:szCs w:val="28"/>
        </w:rPr>
        <w:t>（一）培养方案</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_Toc14681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_Toc9493 </w:instrText>
      </w:r>
      <w:r>
        <w:rPr>
          <w:rFonts w:ascii="Times New Roman" w:hAnsi="Times New Roman" w:eastAsia="仿宋_GB2312"/>
          <w:sz w:val="28"/>
          <w:szCs w:val="28"/>
        </w:rPr>
        <w:fldChar w:fldCharType="separate"/>
      </w:r>
      <w:r>
        <w:rPr>
          <w:rFonts w:ascii="Times New Roman" w:hAnsi="Times New Roman" w:eastAsia="仿宋_GB2312"/>
          <w:sz w:val="28"/>
          <w:szCs w:val="28"/>
        </w:rPr>
        <w:t>（二）专业建设</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_Toc9493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_Toc13366 </w:instrText>
      </w:r>
      <w:r>
        <w:rPr>
          <w:rFonts w:ascii="Times New Roman" w:hAnsi="Times New Roman" w:eastAsia="仿宋_GB2312"/>
          <w:sz w:val="28"/>
          <w:szCs w:val="28"/>
        </w:rPr>
        <w:fldChar w:fldCharType="separate"/>
      </w:r>
      <w:r>
        <w:rPr>
          <w:rFonts w:ascii="Times New Roman" w:hAnsi="Times New Roman" w:eastAsia="仿宋_GB2312"/>
          <w:sz w:val="28"/>
          <w:szCs w:val="28"/>
        </w:rPr>
        <w:t>（三）实践教学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_Toc13366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_Toc23233 </w:instrText>
      </w:r>
      <w:r>
        <w:rPr>
          <w:rFonts w:ascii="Times New Roman" w:hAnsi="Times New Roman" w:eastAsia="仿宋_GB2312"/>
          <w:sz w:val="28"/>
          <w:szCs w:val="28"/>
        </w:rPr>
        <w:fldChar w:fldCharType="separate"/>
      </w:r>
      <w:r>
        <w:rPr>
          <w:rFonts w:ascii="Times New Roman" w:hAnsi="Times New Roman" w:eastAsia="仿宋_GB2312"/>
          <w:sz w:val="28"/>
          <w:szCs w:val="28"/>
        </w:rPr>
        <w:t>（四）课堂教学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_Toc23233 </w:instrText>
      </w:r>
      <w:r>
        <w:rPr>
          <w:rFonts w:ascii="Times New Roman" w:hAnsi="Times New Roman" w:eastAsia="仿宋_GB2312"/>
          <w:sz w:val="28"/>
          <w:szCs w:val="28"/>
        </w:rPr>
        <w:fldChar w:fldCharType="separate"/>
      </w:r>
      <w:r>
        <w:rPr>
          <w:rFonts w:ascii="Times New Roman" w:hAnsi="Times New Roman" w:eastAsia="仿宋_GB2312"/>
          <w:sz w:val="28"/>
          <w:szCs w:val="28"/>
        </w:rPr>
        <w:t>12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_Toc19079 </w:instrText>
      </w:r>
      <w:r>
        <w:rPr>
          <w:rFonts w:ascii="Times New Roman" w:hAnsi="Times New Roman" w:eastAsia="仿宋_GB2312"/>
          <w:sz w:val="28"/>
          <w:szCs w:val="28"/>
        </w:rPr>
        <w:fldChar w:fldCharType="separate"/>
      </w:r>
      <w:r>
        <w:rPr>
          <w:rFonts w:ascii="Times New Roman" w:hAnsi="Times New Roman" w:eastAsia="仿宋_GB2312"/>
          <w:sz w:val="28"/>
          <w:szCs w:val="28"/>
        </w:rPr>
        <w:t>（五）卓越培养</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_Toc19079 </w:instrText>
      </w:r>
      <w:r>
        <w:rPr>
          <w:rFonts w:ascii="Times New Roman" w:hAnsi="Times New Roman" w:eastAsia="仿宋_GB2312"/>
          <w:sz w:val="28"/>
          <w:szCs w:val="28"/>
        </w:rPr>
        <w:fldChar w:fldCharType="separate"/>
      </w:r>
      <w:r>
        <w:rPr>
          <w:rFonts w:ascii="Times New Roman" w:hAnsi="Times New Roman" w:eastAsia="仿宋_GB2312"/>
          <w:sz w:val="28"/>
          <w:szCs w:val="28"/>
        </w:rPr>
        <w:t>12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_Toc29555 </w:instrText>
      </w:r>
      <w:r>
        <w:rPr>
          <w:rFonts w:ascii="Times New Roman" w:hAnsi="Times New Roman" w:eastAsia="仿宋_GB2312"/>
          <w:sz w:val="28"/>
          <w:szCs w:val="28"/>
        </w:rPr>
        <w:fldChar w:fldCharType="separate"/>
      </w:r>
      <w:r>
        <w:rPr>
          <w:rFonts w:ascii="Times New Roman" w:hAnsi="Times New Roman" w:eastAsia="仿宋_GB2312"/>
          <w:sz w:val="28"/>
          <w:szCs w:val="28"/>
        </w:rPr>
        <w:t>（六）创新创业教育</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_Toc29555 </w:instrText>
      </w:r>
      <w:r>
        <w:rPr>
          <w:rFonts w:ascii="Times New Roman" w:hAnsi="Times New Roman" w:eastAsia="仿宋_GB2312"/>
          <w:sz w:val="28"/>
          <w:szCs w:val="28"/>
        </w:rPr>
        <w:fldChar w:fldCharType="separate"/>
      </w:r>
      <w:r>
        <w:rPr>
          <w:rFonts w:ascii="Times New Roman" w:hAnsi="Times New Roman" w:eastAsia="仿宋_GB2312"/>
          <w:sz w:val="28"/>
          <w:szCs w:val="28"/>
        </w:rPr>
        <w:t>12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_Toc26789 </w:instrText>
      </w:r>
      <w:r>
        <w:rPr>
          <w:rFonts w:ascii="Times New Roman" w:hAnsi="Times New Roman" w:eastAsia="仿宋_GB2312"/>
          <w:sz w:val="28"/>
          <w:szCs w:val="28"/>
        </w:rPr>
        <w:fldChar w:fldCharType="separate"/>
      </w:r>
      <w:r>
        <w:rPr>
          <w:rFonts w:ascii="Times New Roman" w:hAnsi="Times New Roman" w:eastAsia="仿宋_GB2312"/>
          <w:sz w:val="28"/>
          <w:szCs w:val="28"/>
        </w:rPr>
        <w:t>（七）存在的问题、原因分析及下一步整改举措</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_Toc26789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
        <w:tabs>
          <w:tab w:val="right" w:leader="dot" w:pos="9184"/>
        </w:tabs>
        <w:spacing w:line="500" w:lineRule="exact"/>
        <w:rPr>
          <w:rFonts w:ascii="Times New Roman" w:hAnsi="Times New Roman" w:eastAsia="仿宋_GB2312"/>
          <w:b/>
          <w:bCs/>
          <w:sz w:val="28"/>
          <w:szCs w:val="28"/>
        </w:rPr>
      </w:pP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HYPERLINK \l _Toc28449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三、教学资源与利用</w:t>
      </w:r>
      <w:r>
        <w:rPr>
          <w:rFonts w:ascii="Times New Roman" w:hAnsi="Times New Roman" w:eastAsia="仿宋_GB2312"/>
          <w:b/>
          <w:bCs/>
          <w:sz w:val="28"/>
          <w:szCs w:val="28"/>
        </w:rPr>
        <w:tab/>
      </w: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PAGEREF _Toc28449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13</w:t>
      </w:r>
      <w:r>
        <w:rPr>
          <w:rFonts w:ascii="Times New Roman" w:hAnsi="Times New Roman" w:eastAsia="仿宋_GB2312"/>
          <w:b/>
          <w:bCs/>
          <w:sz w:val="28"/>
          <w:szCs w:val="28"/>
        </w:rPr>
        <w:fldChar w:fldCharType="end"/>
      </w:r>
      <w:r>
        <w:rPr>
          <w:rFonts w:ascii="Times New Roman" w:hAnsi="Times New Roman" w:eastAsia="仿宋_GB2312"/>
          <w:b/>
          <w:bCs/>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_Toc18343 </w:instrText>
      </w:r>
      <w:r>
        <w:rPr>
          <w:rFonts w:ascii="Times New Roman" w:hAnsi="Times New Roman" w:eastAsia="仿宋_GB2312"/>
          <w:sz w:val="28"/>
          <w:szCs w:val="28"/>
        </w:rPr>
        <w:fldChar w:fldCharType="separate"/>
      </w:r>
      <w:r>
        <w:rPr>
          <w:rFonts w:ascii="Times New Roman" w:hAnsi="Times New Roman" w:eastAsia="仿宋_GB2312"/>
          <w:sz w:val="28"/>
          <w:szCs w:val="28"/>
        </w:rPr>
        <w:t>（一）资源建设</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_Toc18343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_Toc24469 </w:instrText>
      </w:r>
      <w:r>
        <w:rPr>
          <w:rFonts w:ascii="Times New Roman" w:hAnsi="Times New Roman" w:eastAsia="仿宋_GB2312"/>
          <w:sz w:val="28"/>
          <w:szCs w:val="28"/>
        </w:rPr>
        <w:fldChar w:fldCharType="separate"/>
      </w:r>
      <w:r>
        <w:rPr>
          <w:rFonts w:ascii="Times New Roman" w:hAnsi="Times New Roman" w:eastAsia="仿宋_GB2312"/>
          <w:sz w:val="28"/>
          <w:szCs w:val="28"/>
        </w:rPr>
        <w:t>（</w:t>
      </w:r>
      <w:r>
        <w:rPr>
          <w:rFonts w:ascii="Times New Roman" w:hAnsi="Times New Roman" w:eastAsia="仿宋_GB2312"/>
          <w:kern w:val="0"/>
          <w:sz w:val="28"/>
          <w:szCs w:val="28"/>
        </w:rPr>
        <w:t>二）存在的问题、原因分析及下一步整改举措</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_Toc24469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
        <w:tabs>
          <w:tab w:val="right" w:leader="dot" w:pos="9184"/>
        </w:tabs>
        <w:spacing w:line="500" w:lineRule="exact"/>
        <w:rPr>
          <w:rFonts w:ascii="Times New Roman" w:hAnsi="Times New Roman" w:eastAsia="仿宋_GB2312"/>
          <w:b/>
          <w:bCs/>
          <w:sz w:val="28"/>
          <w:szCs w:val="28"/>
        </w:rPr>
      </w:pP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HYPERLINK \l _Toc17147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四、教师队伍</w:t>
      </w:r>
      <w:r>
        <w:rPr>
          <w:rFonts w:ascii="Times New Roman" w:hAnsi="Times New Roman" w:eastAsia="仿宋_GB2312"/>
          <w:b/>
          <w:bCs/>
          <w:sz w:val="28"/>
          <w:szCs w:val="28"/>
        </w:rPr>
        <w:tab/>
      </w: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PAGEREF _Toc17147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14</w:t>
      </w:r>
      <w:r>
        <w:rPr>
          <w:rFonts w:ascii="Times New Roman" w:hAnsi="Times New Roman" w:eastAsia="仿宋_GB2312"/>
          <w:b/>
          <w:bCs/>
          <w:sz w:val="28"/>
          <w:szCs w:val="28"/>
        </w:rPr>
        <w:fldChar w:fldCharType="end"/>
      </w:r>
      <w:r>
        <w:rPr>
          <w:rFonts w:ascii="Times New Roman" w:hAnsi="Times New Roman" w:eastAsia="仿宋_GB2312"/>
          <w:b/>
          <w:bCs/>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_Toc10281 </w:instrText>
      </w:r>
      <w:r>
        <w:rPr>
          <w:rFonts w:ascii="Times New Roman" w:hAnsi="Times New Roman" w:eastAsia="仿宋_GB2312"/>
          <w:sz w:val="28"/>
          <w:szCs w:val="28"/>
        </w:rPr>
        <w:fldChar w:fldCharType="separate"/>
      </w:r>
      <w:r>
        <w:rPr>
          <w:rFonts w:ascii="Times New Roman" w:hAnsi="Times New Roman" w:eastAsia="仿宋_GB2312"/>
          <w:sz w:val="28"/>
          <w:szCs w:val="28"/>
        </w:rPr>
        <w:t>（一）师德师风</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_Toc10281 </w:instrText>
      </w:r>
      <w:r>
        <w:rPr>
          <w:rFonts w:ascii="Times New Roman" w:hAnsi="Times New Roman" w:eastAsia="仿宋_GB2312"/>
          <w:sz w:val="28"/>
          <w:szCs w:val="28"/>
        </w:rPr>
        <w:fldChar w:fldCharType="separate"/>
      </w:r>
      <w:r>
        <w:rPr>
          <w:rFonts w:ascii="Times New Roman" w:hAnsi="Times New Roman" w:eastAsia="仿宋_GB2312"/>
          <w:sz w:val="28"/>
          <w:szCs w:val="28"/>
        </w:rPr>
        <w:t>14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_Toc22442 </w:instrText>
      </w:r>
      <w:r>
        <w:rPr>
          <w:rFonts w:ascii="Times New Roman" w:hAnsi="Times New Roman" w:eastAsia="仿宋_GB2312"/>
          <w:sz w:val="28"/>
          <w:szCs w:val="28"/>
        </w:rPr>
        <w:fldChar w:fldCharType="separate"/>
      </w:r>
      <w:r>
        <w:rPr>
          <w:rFonts w:ascii="Times New Roman" w:hAnsi="Times New Roman" w:eastAsia="仿宋_GB2312"/>
          <w:sz w:val="28"/>
          <w:szCs w:val="28"/>
        </w:rPr>
        <w:t>（二）教学能力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_Toc22442 </w:instrText>
      </w:r>
      <w:r>
        <w:rPr>
          <w:rFonts w:ascii="Times New Roman" w:hAnsi="Times New Roman" w:eastAsia="仿宋_GB2312"/>
          <w:sz w:val="28"/>
          <w:szCs w:val="28"/>
        </w:rPr>
        <w:fldChar w:fldCharType="separate"/>
      </w:r>
      <w:r>
        <w:rPr>
          <w:rFonts w:ascii="Times New Roman" w:hAnsi="Times New Roman" w:eastAsia="仿宋_GB2312"/>
          <w:sz w:val="28"/>
          <w:szCs w:val="28"/>
        </w:rPr>
        <w:t>14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_Toc17526 </w:instrText>
      </w:r>
      <w:r>
        <w:rPr>
          <w:rFonts w:ascii="Times New Roman" w:hAnsi="Times New Roman" w:eastAsia="仿宋_GB2312"/>
          <w:sz w:val="28"/>
          <w:szCs w:val="28"/>
        </w:rPr>
        <w:fldChar w:fldCharType="separate"/>
      </w:r>
      <w:r>
        <w:rPr>
          <w:rFonts w:ascii="Times New Roman" w:hAnsi="Times New Roman" w:eastAsia="仿宋_GB2312"/>
          <w:sz w:val="28"/>
          <w:szCs w:val="28"/>
        </w:rPr>
        <w:t>（三）教学投入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_Toc17526 </w:instrText>
      </w:r>
      <w:r>
        <w:rPr>
          <w:rFonts w:ascii="Times New Roman" w:hAnsi="Times New Roman" w:eastAsia="仿宋_GB2312"/>
          <w:sz w:val="28"/>
          <w:szCs w:val="28"/>
        </w:rPr>
        <w:fldChar w:fldCharType="separate"/>
      </w:r>
      <w:r>
        <w:rPr>
          <w:rFonts w:ascii="Times New Roman" w:hAnsi="Times New Roman" w:eastAsia="仿宋_GB2312"/>
          <w:sz w:val="28"/>
          <w:szCs w:val="28"/>
        </w:rPr>
        <w:t>14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_Toc729 </w:instrText>
      </w:r>
      <w:r>
        <w:rPr>
          <w:rFonts w:ascii="Times New Roman" w:hAnsi="Times New Roman" w:eastAsia="仿宋_GB2312"/>
          <w:sz w:val="28"/>
          <w:szCs w:val="28"/>
        </w:rPr>
        <w:fldChar w:fldCharType="separate"/>
      </w:r>
      <w:r>
        <w:rPr>
          <w:rFonts w:ascii="Times New Roman" w:hAnsi="Times New Roman" w:eastAsia="仿宋_GB2312"/>
          <w:sz w:val="28"/>
          <w:szCs w:val="28"/>
        </w:rPr>
        <w:t>（四）教师发展</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_Toc729 </w:instrText>
      </w:r>
      <w:r>
        <w:rPr>
          <w:rFonts w:ascii="Times New Roman" w:hAnsi="Times New Roman" w:eastAsia="仿宋_GB2312"/>
          <w:sz w:val="28"/>
          <w:szCs w:val="28"/>
        </w:rPr>
        <w:fldChar w:fldCharType="separate"/>
      </w:r>
      <w:r>
        <w:rPr>
          <w:rFonts w:ascii="Times New Roman" w:hAnsi="Times New Roman" w:eastAsia="仿宋_GB2312"/>
          <w:sz w:val="28"/>
          <w:szCs w:val="28"/>
        </w:rPr>
        <w:t>14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_Toc5452 </w:instrText>
      </w:r>
      <w:r>
        <w:rPr>
          <w:rFonts w:ascii="Times New Roman" w:hAnsi="Times New Roman" w:eastAsia="仿宋_GB2312"/>
          <w:sz w:val="28"/>
          <w:szCs w:val="28"/>
        </w:rPr>
        <w:fldChar w:fldCharType="separate"/>
      </w:r>
      <w:r>
        <w:rPr>
          <w:rFonts w:ascii="Times New Roman" w:hAnsi="Times New Roman" w:eastAsia="仿宋_GB2312"/>
          <w:kern w:val="0"/>
          <w:sz w:val="28"/>
          <w:szCs w:val="28"/>
        </w:rPr>
        <w:t>（五) 存在的问题、原因分析及下一步整改举措</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_Toc5452 </w:instrText>
      </w:r>
      <w:r>
        <w:rPr>
          <w:rFonts w:ascii="Times New Roman" w:hAnsi="Times New Roman" w:eastAsia="仿宋_GB2312"/>
          <w:sz w:val="28"/>
          <w:szCs w:val="28"/>
        </w:rPr>
        <w:fldChar w:fldCharType="separate"/>
      </w:r>
      <w:r>
        <w:rPr>
          <w:rFonts w:ascii="Times New Roman" w:hAnsi="Times New Roman" w:eastAsia="仿宋_GB2312"/>
          <w:sz w:val="28"/>
          <w:szCs w:val="28"/>
        </w:rPr>
        <w:t>15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
        <w:tabs>
          <w:tab w:val="right" w:leader="dot" w:pos="9184"/>
        </w:tabs>
        <w:spacing w:line="500" w:lineRule="exact"/>
        <w:rPr>
          <w:rFonts w:ascii="Times New Roman" w:hAnsi="Times New Roman" w:eastAsia="仿宋_GB2312"/>
          <w:b/>
          <w:bCs/>
          <w:sz w:val="28"/>
          <w:szCs w:val="28"/>
        </w:rPr>
      </w:pP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HYPERLINK \l _Toc8522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五、学生发展</w:t>
      </w:r>
      <w:r>
        <w:rPr>
          <w:rFonts w:ascii="Times New Roman" w:hAnsi="Times New Roman" w:eastAsia="仿宋_GB2312"/>
          <w:b/>
          <w:bCs/>
          <w:sz w:val="28"/>
          <w:szCs w:val="28"/>
        </w:rPr>
        <w:tab/>
      </w: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PAGEREF _Toc8522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15</w:t>
      </w:r>
      <w:r>
        <w:rPr>
          <w:rFonts w:ascii="Times New Roman" w:hAnsi="Times New Roman" w:eastAsia="仿宋_GB2312"/>
          <w:b/>
          <w:bCs/>
          <w:sz w:val="28"/>
          <w:szCs w:val="28"/>
        </w:rPr>
        <w:fldChar w:fldCharType="end"/>
      </w:r>
      <w:r>
        <w:rPr>
          <w:rFonts w:ascii="Times New Roman" w:hAnsi="Times New Roman" w:eastAsia="仿宋_GB2312"/>
          <w:b/>
          <w:bCs/>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_Toc28344 </w:instrText>
      </w:r>
      <w:r>
        <w:rPr>
          <w:rFonts w:ascii="Times New Roman" w:hAnsi="Times New Roman" w:eastAsia="仿宋_GB2312"/>
          <w:sz w:val="28"/>
          <w:szCs w:val="28"/>
        </w:rPr>
        <w:fldChar w:fldCharType="separate"/>
      </w:r>
      <w:r>
        <w:rPr>
          <w:rFonts w:ascii="Times New Roman" w:hAnsi="Times New Roman" w:eastAsia="仿宋_GB2312"/>
          <w:sz w:val="28"/>
          <w:szCs w:val="28"/>
        </w:rPr>
        <w:t>（一）理想信念</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_Toc28344 </w:instrText>
      </w:r>
      <w:r>
        <w:rPr>
          <w:rFonts w:ascii="Times New Roman" w:hAnsi="Times New Roman" w:eastAsia="仿宋_GB2312"/>
          <w:sz w:val="28"/>
          <w:szCs w:val="28"/>
        </w:rPr>
        <w:fldChar w:fldCharType="separate"/>
      </w:r>
      <w:r>
        <w:rPr>
          <w:rFonts w:ascii="Times New Roman" w:hAnsi="Times New Roman" w:eastAsia="仿宋_GB2312"/>
          <w:sz w:val="28"/>
          <w:szCs w:val="28"/>
        </w:rPr>
        <w:t>15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_Toc16360 </w:instrText>
      </w:r>
      <w:r>
        <w:rPr>
          <w:rFonts w:ascii="Times New Roman" w:hAnsi="Times New Roman" w:eastAsia="仿宋_GB2312"/>
          <w:sz w:val="28"/>
          <w:szCs w:val="28"/>
        </w:rPr>
        <w:fldChar w:fldCharType="separate"/>
      </w:r>
      <w:r>
        <w:rPr>
          <w:rFonts w:ascii="Times New Roman" w:hAnsi="Times New Roman" w:eastAsia="仿宋_GB2312"/>
          <w:sz w:val="28"/>
          <w:szCs w:val="28"/>
        </w:rPr>
        <w:t>（二）学业成绩及综合素质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_Toc16360 </w:instrText>
      </w:r>
      <w:r>
        <w:rPr>
          <w:rFonts w:ascii="Times New Roman" w:hAnsi="Times New Roman" w:eastAsia="仿宋_GB2312"/>
          <w:sz w:val="28"/>
          <w:szCs w:val="28"/>
        </w:rPr>
        <w:fldChar w:fldCharType="separate"/>
      </w:r>
      <w:r>
        <w:rPr>
          <w:rFonts w:ascii="Times New Roman" w:hAnsi="Times New Roman" w:eastAsia="仿宋_GB2312"/>
          <w:sz w:val="28"/>
          <w:szCs w:val="28"/>
        </w:rPr>
        <w:t>16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_Toc14045 </w:instrText>
      </w:r>
      <w:r>
        <w:rPr>
          <w:rFonts w:ascii="Times New Roman" w:hAnsi="Times New Roman" w:eastAsia="仿宋_GB2312"/>
          <w:sz w:val="28"/>
          <w:szCs w:val="28"/>
        </w:rPr>
        <w:fldChar w:fldCharType="separate"/>
      </w:r>
      <w:r>
        <w:rPr>
          <w:rFonts w:ascii="Times New Roman" w:hAnsi="Times New Roman" w:eastAsia="仿宋_GB2312"/>
          <w:sz w:val="28"/>
          <w:szCs w:val="28"/>
        </w:rPr>
        <w:t>（三）支持服务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_Toc14045 </w:instrText>
      </w:r>
      <w:r>
        <w:rPr>
          <w:rFonts w:ascii="Times New Roman" w:hAnsi="Times New Roman" w:eastAsia="仿宋_GB2312"/>
          <w:sz w:val="28"/>
          <w:szCs w:val="28"/>
        </w:rPr>
        <w:fldChar w:fldCharType="separate"/>
      </w:r>
      <w:r>
        <w:rPr>
          <w:rFonts w:ascii="Times New Roman" w:hAnsi="Times New Roman" w:eastAsia="仿宋_GB2312"/>
          <w:sz w:val="28"/>
          <w:szCs w:val="28"/>
        </w:rPr>
        <w:t>16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_Toc3486 </w:instrText>
      </w:r>
      <w:r>
        <w:rPr>
          <w:rFonts w:ascii="Times New Roman" w:hAnsi="Times New Roman" w:eastAsia="仿宋_GB2312"/>
          <w:sz w:val="28"/>
          <w:szCs w:val="28"/>
        </w:rPr>
        <w:fldChar w:fldCharType="separate"/>
      </w:r>
      <w:r>
        <w:rPr>
          <w:rFonts w:ascii="Times New Roman" w:hAnsi="Times New Roman" w:eastAsia="仿宋_GB2312"/>
          <w:kern w:val="0"/>
          <w:sz w:val="28"/>
          <w:szCs w:val="28"/>
        </w:rPr>
        <w:t>（四）存在的问题、原因分析及下一步整改举措</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_Toc3486 </w:instrText>
      </w:r>
      <w:r>
        <w:rPr>
          <w:rFonts w:ascii="Times New Roman" w:hAnsi="Times New Roman" w:eastAsia="仿宋_GB2312"/>
          <w:sz w:val="28"/>
          <w:szCs w:val="28"/>
        </w:rPr>
        <w:fldChar w:fldCharType="separate"/>
      </w:r>
      <w:r>
        <w:rPr>
          <w:rFonts w:ascii="Times New Roman" w:hAnsi="Times New Roman" w:eastAsia="仿宋_GB2312"/>
          <w:sz w:val="28"/>
          <w:szCs w:val="28"/>
        </w:rPr>
        <w:t>17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
        <w:tabs>
          <w:tab w:val="right" w:leader="dot" w:pos="9184"/>
        </w:tabs>
        <w:spacing w:line="500" w:lineRule="exact"/>
        <w:rPr>
          <w:rFonts w:ascii="Times New Roman" w:hAnsi="Times New Roman" w:eastAsia="仿宋_GB2312"/>
          <w:b/>
          <w:bCs/>
          <w:sz w:val="28"/>
          <w:szCs w:val="28"/>
        </w:rPr>
      </w:pP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HYPERLINK \l _Toc9449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六、质量保障</w:t>
      </w:r>
      <w:r>
        <w:rPr>
          <w:rFonts w:ascii="Times New Roman" w:hAnsi="Times New Roman" w:eastAsia="仿宋_GB2312"/>
          <w:b/>
          <w:bCs/>
          <w:sz w:val="28"/>
          <w:szCs w:val="28"/>
        </w:rPr>
        <w:tab/>
      </w: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PAGEREF _Toc9449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17</w:t>
      </w:r>
      <w:r>
        <w:rPr>
          <w:rFonts w:ascii="Times New Roman" w:hAnsi="Times New Roman" w:eastAsia="仿宋_GB2312"/>
          <w:b/>
          <w:bCs/>
          <w:sz w:val="28"/>
          <w:szCs w:val="28"/>
        </w:rPr>
        <w:fldChar w:fldCharType="end"/>
      </w:r>
      <w:r>
        <w:rPr>
          <w:rFonts w:ascii="Times New Roman" w:hAnsi="Times New Roman" w:eastAsia="仿宋_GB2312"/>
          <w:b/>
          <w:bCs/>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_Toc24848 </w:instrText>
      </w:r>
      <w:r>
        <w:rPr>
          <w:rFonts w:ascii="Times New Roman" w:hAnsi="Times New Roman" w:eastAsia="仿宋_GB2312"/>
          <w:sz w:val="28"/>
          <w:szCs w:val="28"/>
        </w:rPr>
        <w:fldChar w:fldCharType="separate"/>
      </w:r>
      <w:r>
        <w:rPr>
          <w:rFonts w:ascii="Times New Roman" w:hAnsi="Times New Roman" w:eastAsia="仿宋_GB2312"/>
          <w:sz w:val="28"/>
          <w:szCs w:val="28"/>
        </w:rPr>
        <w:t>（一）质量管理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_Toc24848 </w:instrText>
      </w:r>
      <w:r>
        <w:rPr>
          <w:rFonts w:ascii="Times New Roman" w:hAnsi="Times New Roman" w:eastAsia="仿宋_GB2312"/>
          <w:sz w:val="28"/>
          <w:szCs w:val="28"/>
        </w:rPr>
        <w:fldChar w:fldCharType="separate"/>
      </w:r>
      <w:r>
        <w:rPr>
          <w:rFonts w:ascii="Times New Roman" w:hAnsi="Times New Roman" w:eastAsia="仿宋_GB2312"/>
          <w:sz w:val="28"/>
          <w:szCs w:val="28"/>
        </w:rPr>
        <w:t>17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_Toc26741 </w:instrText>
      </w:r>
      <w:r>
        <w:rPr>
          <w:rFonts w:ascii="Times New Roman" w:hAnsi="Times New Roman" w:eastAsia="仿宋_GB2312"/>
          <w:sz w:val="28"/>
          <w:szCs w:val="28"/>
        </w:rPr>
        <w:fldChar w:fldCharType="separate"/>
      </w:r>
      <w:r>
        <w:rPr>
          <w:rFonts w:ascii="Times New Roman" w:hAnsi="Times New Roman" w:eastAsia="仿宋_GB2312"/>
          <w:sz w:val="28"/>
          <w:szCs w:val="28"/>
        </w:rPr>
        <w:t>（二）质量改进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_Toc26741 </w:instrText>
      </w:r>
      <w:r>
        <w:rPr>
          <w:rFonts w:ascii="Times New Roman" w:hAnsi="Times New Roman" w:eastAsia="仿宋_GB2312"/>
          <w:sz w:val="28"/>
          <w:szCs w:val="28"/>
        </w:rPr>
        <w:fldChar w:fldCharType="separate"/>
      </w:r>
      <w:r>
        <w:rPr>
          <w:rFonts w:ascii="Times New Roman" w:hAnsi="Times New Roman" w:eastAsia="仿宋_GB2312"/>
          <w:sz w:val="28"/>
          <w:szCs w:val="28"/>
        </w:rPr>
        <w:t>17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_Toc6380 </w:instrText>
      </w:r>
      <w:r>
        <w:rPr>
          <w:rFonts w:ascii="Times New Roman" w:hAnsi="Times New Roman" w:eastAsia="仿宋_GB2312"/>
          <w:sz w:val="28"/>
          <w:szCs w:val="28"/>
        </w:rPr>
        <w:fldChar w:fldCharType="separate"/>
      </w:r>
      <w:r>
        <w:rPr>
          <w:rFonts w:ascii="Times New Roman" w:hAnsi="Times New Roman" w:eastAsia="仿宋_GB2312"/>
          <w:sz w:val="28"/>
          <w:szCs w:val="28"/>
        </w:rPr>
        <w:t>（三）质量文化</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_Toc6380 </w:instrText>
      </w:r>
      <w:r>
        <w:rPr>
          <w:rFonts w:ascii="Times New Roman" w:hAnsi="Times New Roman" w:eastAsia="仿宋_GB2312"/>
          <w:sz w:val="28"/>
          <w:szCs w:val="28"/>
        </w:rPr>
        <w:fldChar w:fldCharType="separate"/>
      </w:r>
      <w:r>
        <w:rPr>
          <w:rFonts w:ascii="Times New Roman" w:hAnsi="Times New Roman" w:eastAsia="仿宋_GB2312"/>
          <w:sz w:val="28"/>
          <w:szCs w:val="28"/>
        </w:rPr>
        <w:t>17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_Toc1286 </w:instrText>
      </w:r>
      <w:r>
        <w:rPr>
          <w:rFonts w:ascii="Times New Roman" w:hAnsi="Times New Roman" w:eastAsia="仿宋_GB2312"/>
          <w:sz w:val="28"/>
          <w:szCs w:val="28"/>
        </w:rPr>
        <w:fldChar w:fldCharType="separate"/>
      </w:r>
      <w:r>
        <w:rPr>
          <w:rFonts w:ascii="Times New Roman" w:hAnsi="Times New Roman" w:eastAsia="仿宋_GB2312"/>
          <w:sz w:val="28"/>
          <w:szCs w:val="28"/>
        </w:rPr>
        <w:t>（四）存在的问题、原因分析及下一步整改举措</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_Toc1286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
        <w:tabs>
          <w:tab w:val="right" w:leader="dot" w:pos="9184"/>
        </w:tabs>
        <w:spacing w:line="500" w:lineRule="exact"/>
        <w:rPr>
          <w:rFonts w:ascii="Times New Roman" w:hAnsi="Times New Roman" w:eastAsia="仿宋_GB2312"/>
          <w:b/>
          <w:bCs/>
          <w:sz w:val="28"/>
          <w:szCs w:val="28"/>
        </w:rPr>
      </w:pP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HYPERLINK \l _Toc5099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七、教学成效</w:t>
      </w:r>
      <w:r>
        <w:rPr>
          <w:rFonts w:ascii="Times New Roman" w:hAnsi="Times New Roman" w:eastAsia="仿宋_GB2312"/>
          <w:b/>
          <w:bCs/>
          <w:sz w:val="28"/>
          <w:szCs w:val="28"/>
        </w:rPr>
        <w:tab/>
      </w:r>
      <w:r>
        <w:rPr>
          <w:rFonts w:ascii="Times New Roman" w:hAnsi="Times New Roman" w:eastAsia="仿宋_GB2312"/>
          <w:b/>
          <w:bCs/>
          <w:sz w:val="28"/>
          <w:szCs w:val="28"/>
        </w:rPr>
        <w:fldChar w:fldCharType="begin"/>
      </w:r>
      <w:r>
        <w:rPr>
          <w:rFonts w:ascii="Times New Roman" w:hAnsi="Times New Roman" w:eastAsia="仿宋_GB2312"/>
          <w:b/>
          <w:bCs/>
          <w:sz w:val="28"/>
          <w:szCs w:val="28"/>
        </w:rPr>
        <w:instrText xml:space="preserve"> PAGEREF _Toc5099 </w:instrText>
      </w:r>
      <w:r>
        <w:rPr>
          <w:rFonts w:ascii="Times New Roman" w:hAnsi="Times New Roman" w:eastAsia="仿宋_GB2312"/>
          <w:b/>
          <w:bCs/>
          <w:sz w:val="28"/>
          <w:szCs w:val="28"/>
        </w:rPr>
        <w:fldChar w:fldCharType="separate"/>
      </w:r>
      <w:r>
        <w:rPr>
          <w:rFonts w:ascii="Times New Roman" w:hAnsi="Times New Roman" w:eastAsia="仿宋_GB2312"/>
          <w:b/>
          <w:bCs/>
          <w:sz w:val="28"/>
          <w:szCs w:val="28"/>
        </w:rPr>
        <w:t>18</w:t>
      </w:r>
      <w:r>
        <w:rPr>
          <w:rFonts w:ascii="Times New Roman" w:hAnsi="Times New Roman" w:eastAsia="仿宋_GB2312"/>
          <w:b/>
          <w:bCs/>
          <w:sz w:val="28"/>
          <w:szCs w:val="28"/>
        </w:rPr>
        <w:fldChar w:fldCharType="end"/>
      </w:r>
      <w:r>
        <w:rPr>
          <w:rFonts w:ascii="Times New Roman" w:hAnsi="Times New Roman" w:eastAsia="仿宋_GB2312"/>
          <w:b/>
          <w:bCs/>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_Toc19092 </w:instrText>
      </w:r>
      <w:r>
        <w:rPr>
          <w:rFonts w:ascii="Times New Roman" w:hAnsi="Times New Roman" w:eastAsia="仿宋_GB2312"/>
          <w:sz w:val="28"/>
          <w:szCs w:val="28"/>
        </w:rPr>
        <w:fldChar w:fldCharType="separate"/>
      </w:r>
      <w:r>
        <w:rPr>
          <w:rFonts w:ascii="Times New Roman" w:hAnsi="Times New Roman" w:eastAsia="仿宋_GB2312"/>
          <w:sz w:val="28"/>
          <w:szCs w:val="28"/>
        </w:rPr>
        <w:t>（一）达成度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_Toc19092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_Toc9662 </w:instrText>
      </w:r>
      <w:r>
        <w:rPr>
          <w:rFonts w:ascii="Times New Roman" w:hAnsi="Times New Roman" w:eastAsia="仿宋_GB2312"/>
          <w:sz w:val="28"/>
          <w:szCs w:val="28"/>
        </w:rPr>
        <w:fldChar w:fldCharType="separate"/>
      </w:r>
      <w:r>
        <w:rPr>
          <w:rFonts w:ascii="Times New Roman" w:hAnsi="Times New Roman" w:eastAsia="仿宋_GB2312"/>
          <w:sz w:val="28"/>
          <w:szCs w:val="28"/>
        </w:rPr>
        <w:t>（二）适应度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_Toc9662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_Toc23357 </w:instrText>
      </w:r>
      <w:r>
        <w:rPr>
          <w:rFonts w:ascii="Times New Roman" w:hAnsi="Times New Roman" w:eastAsia="仿宋_GB2312"/>
          <w:sz w:val="28"/>
          <w:szCs w:val="28"/>
        </w:rPr>
        <w:fldChar w:fldCharType="separate"/>
      </w:r>
      <w:r>
        <w:rPr>
          <w:rFonts w:ascii="Times New Roman" w:hAnsi="Times New Roman" w:eastAsia="仿宋_GB2312"/>
          <w:sz w:val="28"/>
          <w:szCs w:val="28"/>
        </w:rPr>
        <w:t>（三）保障度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_Toc23357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_Toc22649 </w:instrText>
      </w:r>
      <w:r>
        <w:rPr>
          <w:rFonts w:ascii="Times New Roman" w:hAnsi="Times New Roman" w:eastAsia="仿宋_GB2312"/>
          <w:sz w:val="28"/>
          <w:szCs w:val="28"/>
        </w:rPr>
        <w:fldChar w:fldCharType="separate"/>
      </w:r>
      <w:r>
        <w:rPr>
          <w:rFonts w:ascii="Times New Roman" w:hAnsi="Times New Roman" w:eastAsia="仿宋_GB2312"/>
          <w:sz w:val="28"/>
          <w:szCs w:val="28"/>
        </w:rPr>
        <w:t>（四）有效度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_Toc22649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_Toc28555 </w:instrText>
      </w:r>
      <w:r>
        <w:rPr>
          <w:rFonts w:ascii="Times New Roman" w:hAnsi="Times New Roman" w:eastAsia="仿宋_GB2312"/>
          <w:sz w:val="28"/>
          <w:szCs w:val="28"/>
        </w:rPr>
        <w:fldChar w:fldCharType="separate"/>
      </w:r>
      <w:r>
        <w:rPr>
          <w:rFonts w:ascii="Times New Roman" w:hAnsi="Times New Roman" w:eastAsia="仿宋_GB2312"/>
          <w:sz w:val="28"/>
          <w:szCs w:val="28"/>
        </w:rPr>
        <w:t>（五）满意度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_Toc28555 </w:instrText>
      </w:r>
      <w:r>
        <w:rPr>
          <w:rFonts w:ascii="Times New Roman" w:hAnsi="Times New Roman" w:eastAsia="仿宋_GB2312"/>
          <w:sz w:val="28"/>
          <w:szCs w:val="28"/>
        </w:rPr>
        <w:fldChar w:fldCharType="separate"/>
      </w:r>
      <w:r>
        <w:rPr>
          <w:rFonts w:ascii="Times New Roman" w:hAnsi="Times New Roman" w:eastAsia="仿宋_GB2312"/>
          <w:sz w:val="28"/>
          <w:szCs w:val="28"/>
        </w:rPr>
        <w:t>19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3"/>
        <w:tabs>
          <w:tab w:val="right" w:leader="dot" w:pos="9184"/>
        </w:tabs>
        <w:spacing w:line="500" w:lineRule="exact"/>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\l _Toc1592 </w:instrText>
      </w:r>
      <w:r>
        <w:rPr>
          <w:rFonts w:ascii="Times New Roman" w:hAnsi="Times New Roman" w:eastAsia="仿宋_GB2312"/>
          <w:sz w:val="28"/>
          <w:szCs w:val="28"/>
        </w:rPr>
        <w:fldChar w:fldCharType="separate"/>
      </w:r>
      <w:r>
        <w:rPr>
          <w:rFonts w:ascii="Times New Roman" w:hAnsi="Times New Roman" w:eastAsia="仿宋_GB2312"/>
          <w:sz w:val="28"/>
          <w:szCs w:val="28"/>
        </w:rPr>
        <w:t>（六）存在的问题、原因分析及下一步整改举措</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_Toc1592 </w:instrText>
      </w:r>
      <w:r>
        <w:rPr>
          <w:rFonts w:ascii="Times New Roman" w:hAnsi="Times New Roman" w:eastAsia="仿宋_GB2312"/>
          <w:sz w:val="28"/>
          <w:szCs w:val="28"/>
        </w:rPr>
        <w:fldChar w:fldCharType="separate"/>
      </w:r>
      <w:r>
        <w:rPr>
          <w:rFonts w:ascii="Times New Roman" w:hAnsi="Times New Roman" w:eastAsia="仿宋_GB2312"/>
          <w:sz w:val="28"/>
          <w:szCs w:val="28"/>
        </w:rPr>
        <w:t>19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8"/>
        <w:spacing w:line="500" w:lineRule="exact"/>
        <w:ind w:right="84" w:firstLine="560" w:firstLineChars="200"/>
        <w:jc w:val="both"/>
        <w:rPr>
          <w:rFonts w:ascii="Times New Roman" w:hAnsi="Times New Roman" w:eastAsia="仿宋_GB2312"/>
          <w:sz w:val="28"/>
          <w:szCs w:val="28"/>
        </w:rPr>
      </w:pPr>
      <w:r>
        <w:rPr>
          <w:rFonts w:ascii="Times New Roman" w:hAnsi="Times New Roman" w:eastAsia="仿宋_GB2312"/>
          <w:sz w:val="28"/>
          <w:szCs w:val="28"/>
        </w:rPr>
        <w:fldChar w:fldCharType="end"/>
      </w: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6"/>
        <w:rPr>
          <w:rFonts w:ascii="Times New Roman" w:hAnsi="Times New Roman" w:eastAsia="黑体" w:cs="Times New Roman"/>
          <w:sz w:val="32"/>
          <w:szCs w:val="32"/>
        </w:rPr>
      </w:pPr>
    </w:p>
    <w:p>
      <w:pPr>
        <w:pStyle w:val="6"/>
        <w:rPr>
          <w:rFonts w:ascii="Times New Roman" w:hAnsi="Times New Roman" w:eastAsia="黑体" w:cs="Times New Roman"/>
          <w:sz w:val="32"/>
          <w:szCs w:val="32"/>
        </w:rPr>
      </w:pPr>
    </w:p>
    <w:p>
      <w:pPr>
        <w:pStyle w:val="6"/>
        <w:rPr>
          <w:rFonts w:ascii="Times New Roman" w:hAnsi="Times New Roman" w:eastAsia="黑体" w:cs="Times New Roman"/>
          <w:sz w:val="32"/>
          <w:szCs w:val="32"/>
        </w:rPr>
      </w:pPr>
    </w:p>
    <w:p>
      <w:pPr>
        <w:pStyle w:val="6"/>
        <w:rPr>
          <w:rFonts w:ascii="Times New Roman" w:hAnsi="Times New Roman" w:eastAsia="黑体" w:cs="Times New Roman"/>
          <w:sz w:val="32"/>
          <w:szCs w:val="32"/>
        </w:rPr>
      </w:pPr>
    </w:p>
    <w:p>
      <w:pPr>
        <w:pStyle w:val="6"/>
        <w:rPr>
          <w:rFonts w:ascii="Times New Roman" w:hAnsi="Times New Roman" w:eastAsia="黑体" w:cs="Times New Roman"/>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p>
    <w:p>
      <w:pPr>
        <w:pStyle w:val="8"/>
        <w:spacing w:line="560" w:lineRule="exact"/>
        <w:ind w:right="84" w:firstLine="640" w:firstLineChars="200"/>
        <w:jc w:val="both"/>
        <w:rPr>
          <w:rFonts w:ascii="Times New Roman" w:hAnsi="Times New Roman" w:eastAsia="黑体"/>
          <w:sz w:val="32"/>
          <w:szCs w:val="32"/>
        </w:rPr>
      </w:pPr>
      <w:r>
        <w:rPr>
          <w:rFonts w:ascii="Times New Roman" w:hAnsi="Times New Roman" w:eastAsia="黑体"/>
          <w:sz w:val="32"/>
          <w:szCs w:val="32"/>
        </w:rPr>
        <w:t>正文</w:t>
      </w:r>
      <w:r>
        <w:rPr>
          <w:rFonts w:ascii="Times New Roman" w:hAnsi="Times New Roman" w:eastAsia="仿宋"/>
          <w:sz w:val="28"/>
          <w:szCs w:val="28"/>
        </w:rPr>
        <w:t>（不超过38000字）</w:t>
      </w:r>
    </w:p>
    <w:p>
      <w:pPr>
        <w:pStyle w:val="8"/>
        <w:spacing w:line="560" w:lineRule="exact"/>
        <w:ind w:right="84" w:firstLine="643" w:firstLineChars="200"/>
        <w:jc w:val="both"/>
        <w:outlineLvl w:val="0"/>
        <w:rPr>
          <w:rFonts w:ascii="Times New Roman" w:hAnsi="Times New Roman" w:eastAsia="黑体"/>
          <w:b/>
          <w:bCs/>
          <w:sz w:val="32"/>
          <w:szCs w:val="32"/>
        </w:rPr>
      </w:pPr>
      <w:bookmarkStart w:id="0" w:name="_Toc19792"/>
      <w:r>
        <w:rPr>
          <w:rFonts w:ascii="Times New Roman" w:hAnsi="Times New Roman" w:eastAsia="黑体"/>
          <w:b/>
          <w:bCs/>
          <w:sz w:val="32"/>
          <w:szCs w:val="32"/>
        </w:rPr>
        <w:t>一、办学方向与本科地位</w:t>
      </w:r>
      <w:bookmarkEnd w:id="0"/>
    </w:p>
    <w:p>
      <w:pPr>
        <w:pStyle w:val="6"/>
        <w:spacing w:line="560" w:lineRule="exact"/>
        <w:ind w:right="84" w:firstLine="643" w:firstLineChars="200"/>
        <w:jc w:val="both"/>
        <w:outlineLvl w:val="1"/>
        <w:rPr>
          <w:rFonts w:ascii="Times New Roman" w:hAnsi="Times New Roman" w:eastAsia="仿宋_GB2312" w:cs="Times New Roman"/>
          <w:color w:val="auto"/>
          <w:sz w:val="32"/>
          <w:szCs w:val="32"/>
        </w:rPr>
      </w:pPr>
      <w:bookmarkStart w:id="1" w:name="_Toc13057"/>
      <w:r>
        <w:rPr>
          <w:rFonts w:ascii="Times New Roman" w:hAnsi="Times New Roman" w:eastAsia="仿宋_GB2312" w:cs="Times New Roman"/>
          <w:b/>
          <w:color w:val="auto"/>
          <w:sz w:val="32"/>
          <w:szCs w:val="32"/>
        </w:rPr>
        <w:t>（一）党的领导</w:t>
      </w:r>
      <w:bookmarkEnd w:id="1"/>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坚持以习近平新时代中国特色社会主义思想为指导，坚持党的全面领导，全面贯彻党的教育方针，围绕国家需要、区域经济社会发展及产业发展、湖南“三高四新”等国家和地方战略需求培养担当民族复兴大任的时代新人，所采取的举措及取得的成效，特别是党的全面领导对学院高质量发展的引领作用。</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2.学院是如何坚持社会主义办学方向、贯彻落实立德树人根本任务的；是否把立德树人成效作为检验学院工作的根本标准，并呈现相应证据；在上述这两个方面所采取的具体举措及取得的成效。 </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2" w:name="_Toc1183"/>
      <w:r>
        <w:rPr>
          <w:rFonts w:ascii="Times New Roman" w:hAnsi="Times New Roman" w:eastAsia="仿宋_GB2312" w:cs="Times New Roman"/>
          <w:b/>
          <w:color w:val="auto"/>
          <w:sz w:val="32"/>
          <w:szCs w:val="32"/>
        </w:rPr>
        <w:t>（二）思政教育</w:t>
      </w:r>
      <w:bookmarkEnd w:id="2"/>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1.学院贯彻落实教育部等八部门《关于加快构建高校思想政治工作体系的意见》（教思政〔2020〕1号）精神，构建“三全育人”等思想政治教育工作体系情况。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贯彻落实教育部《高等学校课程思政建设指导纲要》（教高〔2020〕3号）精神，加强习近平新时代中国特色社会主义思想课程、课程思政示范课程、课程思政教学研究示范中心、课程思政教学名师和团队等思政建设的举措及成效。</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3.学院近三年在师生思想政治、道德品质等方面负面问题的预警机制、应对处置措施及实施情况。</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3" w:name="_Toc29732"/>
      <w:r>
        <w:rPr>
          <w:rFonts w:ascii="Times New Roman" w:hAnsi="Times New Roman" w:eastAsia="仿宋_GB2312" w:cs="Times New Roman"/>
          <w:b/>
          <w:color w:val="auto"/>
          <w:sz w:val="32"/>
          <w:szCs w:val="32"/>
        </w:rPr>
        <w:t>（三）本科地位</w:t>
      </w:r>
      <w:bookmarkEnd w:id="3"/>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1.学院在坚持“以本为本”，把本科教育放在人才培养的核心地位、教育教学的基础地位、新时代教育发展的前沿地位情况；在营造党总支重视、院长主抓的本科教育良好氛围方面所采取的举措及实施成效。</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2.学院是否已落实了“四个回归”？如何体现？学院在引导学生求真学问，引导教师热爱教学、倾心教学、研究教学，潜心教书育人方面所采取的举措及取得的成效。</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3.学院把本科教育教学工作放在优先发展地位的体现，包括本科教学工作在教师年度考核中所占比重情况、教学绩效发放情况。</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4" w:name="_Toc29479"/>
      <w:r>
        <w:rPr>
          <w:rFonts w:ascii="Times New Roman" w:hAnsi="Times New Roman" w:eastAsia="仿宋_GB2312" w:cs="Times New Roman"/>
          <w:b/>
          <w:color w:val="auto"/>
          <w:sz w:val="32"/>
          <w:szCs w:val="32"/>
        </w:rPr>
        <w:t>（四）存在的问题、原因分析及下一步整改举措</w:t>
      </w:r>
      <w:bookmarkEnd w:id="4"/>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对标习近平总书记关于教育的重要论述，新时代国家对高水平一流大学本科人才培养要求，包括教育部等八部门《关于加快构建高校思想政治工作体系的意见》（教思政〔2020〕1号）精神、教育部等七部门《关于加强和改进新时代师德师风建设的意见》精神、教育部《关于推动高校形成就业与招生计划人才培养联动机制的指导意见》（教高〔2017〕8号）精神、教育部《关于深化本科教育教学 改革全面提高人才培养质量的意见》（教高〔2019〕6 号）精神等，分析学院在办学方向与落实本科地位方面存在的主要问题是什么，问题表现是什么，产生问题的根源是什么，下一步如何改进。</w:t>
      </w:r>
      <w:r>
        <w:rPr>
          <w:rFonts w:ascii="Times New Roman" w:hAnsi="Times New Roman" w:eastAsia="仿宋_GB2312"/>
          <w:sz w:val="32"/>
          <w:szCs w:val="32"/>
          <w:lang w:bidi="ar"/>
        </w:rPr>
        <w:t xml:space="preserve"> </w:t>
      </w:r>
    </w:p>
    <w:p>
      <w:pPr>
        <w:pStyle w:val="9"/>
        <w:spacing w:line="560" w:lineRule="exact"/>
        <w:ind w:firstLine="643" w:firstLineChars="200"/>
        <w:jc w:val="both"/>
        <w:outlineLvl w:val="0"/>
        <w:rPr>
          <w:rFonts w:ascii="Times New Roman" w:hAnsi="Times New Roman" w:eastAsia="黑体"/>
          <w:b/>
          <w:bCs/>
          <w:sz w:val="32"/>
          <w:szCs w:val="32"/>
        </w:rPr>
      </w:pPr>
      <w:bookmarkStart w:id="5" w:name="_Toc23893"/>
      <w:r>
        <w:rPr>
          <w:rFonts w:ascii="Times New Roman" w:hAnsi="Times New Roman" w:eastAsia="黑体"/>
          <w:b/>
          <w:bCs/>
          <w:sz w:val="32"/>
          <w:szCs w:val="32"/>
        </w:rPr>
        <w:t>二、培养过程</w:t>
      </w:r>
      <w:bookmarkEnd w:id="5"/>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6" w:name="_Toc14681"/>
      <w:r>
        <w:rPr>
          <w:rFonts w:ascii="Times New Roman" w:hAnsi="Times New Roman" w:eastAsia="仿宋_GB2312" w:cs="Times New Roman"/>
          <w:b/>
          <w:color w:val="auto"/>
          <w:sz w:val="32"/>
          <w:szCs w:val="32"/>
        </w:rPr>
        <w:t>（一）培养方案</w:t>
      </w:r>
      <w:bookmarkEnd w:id="6"/>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1.学院人才培养目标与学校办学定位、经济社会发展需要和湖南“三高四新”等国家和地方战略规划与布局之间的契合度;人才培养方案中体现德智体美劳“五育并举”全面发展和体现“应用能力培养”的情况。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培养方案是否符合普通高等学校本科专业类国家标准（基本标准）要求、是否融入行业标准（特色标准）、是否体现学校定位（个性化标准）；培养方案是否体现产出导向理念，即根据培养目标制定毕业要求、根据毕业要求构建与之相适应的课程体系。</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3.专业培养方案是否突出了学校人才培养目标特色。应用型人才培养突出强化实践教学，突出实验实训内容的基础性和应用型，培养学生的知识应用能力和实践动手能力。</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7" w:name="_Toc9493"/>
      <w:r>
        <w:rPr>
          <w:rFonts w:ascii="Times New Roman" w:hAnsi="Times New Roman" w:eastAsia="仿宋_GB2312" w:cs="Times New Roman"/>
          <w:b/>
          <w:color w:val="auto"/>
          <w:sz w:val="32"/>
          <w:szCs w:val="32"/>
        </w:rPr>
        <w:t>（二）专业建设</w:t>
      </w:r>
      <w:bookmarkEnd w:id="7"/>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专业设置、专业建设与国家和区域经济社会发展需要以及与湖南“三高四新”战略的契合情况。对于应用型人才培养，专业设置与专业建设要与国家需要、区域经济社会发展及产业发展对应用型人才需求相契合。</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2.学院主辅修和微专业培养制度建设、学生数量等情况；复合型人才培养的成效。</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8" w:name="_Toc13366"/>
      <w:r>
        <w:rPr>
          <w:rFonts w:ascii="Times New Roman" w:hAnsi="Times New Roman" w:eastAsia="仿宋_GB2312" w:cs="Times New Roman"/>
          <w:b/>
          <w:color w:val="auto"/>
          <w:sz w:val="32"/>
          <w:szCs w:val="32"/>
        </w:rPr>
        <w:t>（三）实践教学</w:t>
      </w:r>
      <w:bookmarkEnd w:id="8"/>
    </w:p>
    <w:p>
      <w:pPr>
        <w:ind w:firstLine="48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1.学院实践教学体系的建设思路与主要内容,推进实践教学改革措施及实施效果。</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2.学院与科研院所或企业、行业单位合作共赢、开放共享的实践育人机制建设，支撑本科人才培养的效果情况；对于应用型人才培养要阐述与企业、行业单位共建实习实训基地情况。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对毕业设计（论文）选题、开题、答辩等环节的全过程管理要求，对形式、内容、难度的严格监控情况及实际完成质量情况。对于应用型人才培养，要阐述毕业设计（论文）选题来自行业企业一线需要情况，以及聘请行业企业专家参与毕业设计（论文）指导，实行校企“双导师”制情况。</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9" w:name="_Toc23233"/>
      <w:r>
        <w:rPr>
          <w:rFonts w:ascii="Times New Roman" w:hAnsi="Times New Roman" w:eastAsia="仿宋_GB2312" w:cs="Times New Roman"/>
          <w:b/>
          <w:color w:val="auto"/>
          <w:sz w:val="32"/>
          <w:szCs w:val="32"/>
        </w:rPr>
        <w:t>（四）课堂教学</w:t>
      </w:r>
      <w:bookmarkEnd w:id="9"/>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1.学院推动课程教学从“以教为中心”向“以学为中心”的转变，促进教与学、教学与科研的紧密结合情况；以学生学习成果为导向，推进教学内容及考试评价方法改革情况。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2.学院加强信息化教学环境与资源建设情况。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3.学院依照教材审核选用标准和程序选用教材情况；以及在教材选用工作出现负面问题的处理情况。</w:t>
      </w:r>
    </w:p>
    <w:p>
      <w:pPr>
        <w:pStyle w:val="10"/>
        <w:jc w:val="both"/>
        <w:rPr>
          <w:rFonts w:ascii="Times New Roman" w:hAnsi="Times New Roman" w:eastAsia="仿宋_GB2312"/>
          <w:sz w:val="32"/>
          <w:szCs w:val="32"/>
        </w:rPr>
      </w:pPr>
      <w:r>
        <w:rPr>
          <w:rFonts w:ascii="Times New Roman" w:hAnsi="Times New Roman" w:eastAsia="仿宋_GB2312"/>
          <w:sz w:val="32"/>
          <w:szCs w:val="32"/>
        </w:rPr>
        <w:t>窗体底端</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10" w:name="_Toc19079"/>
      <w:r>
        <w:rPr>
          <w:rFonts w:ascii="Times New Roman" w:hAnsi="Times New Roman" w:eastAsia="仿宋_GB2312" w:cs="Times New Roman"/>
          <w:b/>
          <w:color w:val="auto"/>
          <w:sz w:val="32"/>
          <w:szCs w:val="32"/>
        </w:rPr>
        <w:t>（五）卓越培养</w:t>
      </w:r>
      <w:bookmarkEnd w:id="10"/>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1.学院在本科人才培养模式改革方面所开展的工作及其取得的成效；对于应用型人才培养，要阐述如何推进产教融合卓越人才培养模式改革与实践。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2.学院课程体系整体设计的思路；公共课、专业基础课、专业课等各类课程结构的优化情况，以及课程建设规划情况。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3.学院在新工科、新医科、新农科、新文科建设以及围绕“培育高水平教学成果”开展教研教改项目建设的举措及实施成效。</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4.学院推动一流专业建设的举措及取得的成效。</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5.学院推动一流课程建设的举措及取得的成效。</w:t>
      </w:r>
    </w:p>
    <w:p>
      <w:pPr>
        <w:pStyle w:val="11"/>
        <w:jc w:val="both"/>
        <w:rPr>
          <w:rFonts w:ascii="Times New Roman" w:hAnsi="Times New Roman" w:eastAsia="仿宋_GB2312"/>
          <w:sz w:val="32"/>
          <w:szCs w:val="32"/>
        </w:rPr>
      </w:pPr>
      <w:r>
        <w:rPr>
          <w:rFonts w:ascii="Times New Roman" w:hAnsi="Times New Roman" w:eastAsia="仿宋_GB2312"/>
          <w:sz w:val="32"/>
          <w:szCs w:val="32"/>
        </w:rPr>
        <w:t>窗体顶端</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6.学院推动出台的优秀教材建设举措及实施成效。</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11" w:name="_Toc29555"/>
      <w:r>
        <w:rPr>
          <w:rFonts w:ascii="Times New Roman" w:hAnsi="Times New Roman" w:eastAsia="仿宋_GB2312" w:cs="Times New Roman"/>
          <w:b/>
          <w:color w:val="auto"/>
          <w:sz w:val="32"/>
          <w:szCs w:val="32"/>
        </w:rPr>
        <w:t>（六）创新创业教育</w:t>
      </w:r>
      <w:bookmarkEnd w:id="11"/>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1.学院构建创新创业教育工作体系情况，以及是否有效运行；创新创业教育平台建设情况，包括科研基地、科研实验室等向大学生开放情况、大学生创新创业与社会需求对接平台等。</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2.学院将创新创业教育融于人才培养方案，面向全体学生所开展的因材施教、强化创新实践情况、推动举措与实施成效等。</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3.学院创新创业的氛围情况；学生参与创新创业教育的积极性以及所取得的成果。</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12" w:name="_Toc26789"/>
      <w:r>
        <w:rPr>
          <w:rFonts w:ascii="Times New Roman" w:hAnsi="Times New Roman" w:eastAsia="仿宋_GB2312" w:cs="Times New Roman"/>
          <w:b/>
          <w:color w:val="auto"/>
          <w:sz w:val="32"/>
          <w:szCs w:val="32"/>
        </w:rPr>
        <w:t>（七）存在的问题、原因分析及下一步整改举措</w:t>
      </w:r>
      <w:bookmarkEnd w:id="12"/>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对照国家对人才培养的各项要求，以及通过必选定量指标达标情况、自选定量指标及常模数据比较情况，分析学院在人才培养过程中存在的主要问题是什么，问题表现是什么，产生问题的根源是什么，下一步如何改进。</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注：因常模数据待定，学院暂时可以不和常模比较。</w:t>
      </w:r>
    </w:p>
    <w:p>
      <w:pPr>
        <w:pStyle w:val="9"/>
        <w:spacing w:line="560" w:lineRule="exact"/>
        <w:ind w:firstLine="643" w:firstLineChars="200"/>
        <w:jc w:val="both"/>
        <w:outlineLvl w:val="0"/>
        <w:rPr>
          <w:rFonts w:ascii="Times New Roman" w:hAnsi="Times New Roman" w:eastAsia="黑体"/>
          <w:b/>
          <w:sz w:val="32"/>
          <w:szCs w:val="32"/>
        </w:rPr>
      </w:pPr>
      <w:bookmarkStart w:id="13" w:name="_Toc28449"/>
      <w:r>
        <w:rPr>
          <w:rFonts w:ascii="Times New Roman" w:hAnsi="Times New Roman" w:eastAsia="黑体"/>
          <w:b/>
          <w:sz w:val="32"/>
          <w:szCs w:val="32"/>
        </w:rPr>
        <w:t>三、教学资源与利用</w:t>
      </w:r>
      <w:bookmarkEnd w:id="13"/>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14" w:name="_Toc18343"/>
      <w:r>
        <w:rPr>
          <w:rFonts w:ascii="Times New Roman" w:hAnsi="Times New Roman" w:eastAsia="仿宋_GB2312" w:cs="Times New Roman"/>
          <w:b/>
          <w:color w:val="auto"/>
          <w:sz w:val="32"/>
          <w:szCs w:val="32"/>
        </w:rPr>
        <w:t>（一）资源建设</w:t>
      </w:r>
      <w:bookmarkEnd w:id="14"/>
    </w:p>
    <w:p>
      <w:pPr>
        <w:widowControl/>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1.结合行业企业实际，健全资源共享机制，建设课程资源库、真实项目案例库，推动将行业企业优质资源转化为教育教学内容情况。</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2.教材建设情况，要阐述如何组织教师面向行业企业实际，结合产业发展需要编写教材，增强教材的针对性和实效性。</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3.促进学生个性化学习、开放式学习和泛在学习，借助物联网技术、云计算技术和智能技术，建设适应“互联网+”课程教学需要的智慧教室、智能实验室建设情况及其使用效果。</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4.采取有效措施，积极开拓和有效利用各类教学资源，将产业技术发展成果转化为教学资源，将产学研合作项目转化为实验项目或毕业设计（论文）选题的情况。</w:t>
      </w:r>
    </w:p>
    <w:p>
      <w:pPr>
        <w:widowControl/>
        <w:spacing w:line="560" w:lineRule="exact"/>
        <w:ind w:firstLine="643" w:firstLineChars="200"/>
        <w:outlineLvl w:val="1"/>
        <w:rPr>
          <w:rFonts w:ascii="Times New Roman" w:hAnsi="Times New Roman" w:eastAsia="仿宋_GB2312"/>
          <w:b/>
          <w:kern w:val="0"/>
          <w:sz w:val="32"/>
          <w:szCs w:val="32"/>
        </w:rPr>
      </w:pPr>
      <w:bookmarkStart w:id="15" w:name="_Toc24469"/>
      <w:r>
        <w:rPr>
          <w:rFonts w:ascii="Times New Roman" w:hAnsi="Times New Roman" w:eastAsia="仿宋_GB2312"/>
          <w:b/>
          <w:sz w:val="32"/>
          <w:szCs w:val="32"/>
        </w:rPr>
        <w:t>（</w:t>
      </w:r>
      <w:r>
        <w:rPr>
          <w:rFonts w:ascii="Times New Roman" w:hAnsi="Times New Roman" w:eastAsia="仿宋_GB2312"/>
          <w:b/>
          <w:kern w:val="0"/>
          <w:sz w:val="32"/>
          <w:szCs w:val="32"/>
        </w:rPr>
        <w:t>二）存在的问题、原因分析及下一步整改举措</w:t>
      </w:r>
      <w:bookmarkEnd w:id="15"/>
      <w:r>
        <w:rPr>
          <w:rFonts w:ascii="Times New Roman" w:hAnsi="Times New Roman" w:eastAsia="仿宋_GB2312"/>
          <w:b/>
          <w:kern w:val="0"/>
          <w:sz w:val="32"/>
          <w:szCs w:val="32"/>
        </w:rPr>
        <w:t xml:space="preserve"> </w:t>
      </w:r>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学院在教学资源条件、资源建设与利用方面存在的主要问题是什么，问题表现是什么，产生问题的根源是什么，下一步如何改进。</w:t>
      </w:r>
    </w:p>
    <w:p>
      <w:pPr>
        <w:pStyle w:val="9"/>
        <w:spacing w:line="560" w:lineRule="exact"/>
        <w:ind w:firstLine="643" w:firstLineChars="200"/>
        <w:jc w:val="both"/>
        <w:outlineLvl w:val="0"/>
        <w:rPr>
          <w:rFonts w:ascii="Times New Roman" w:hAnsi="Times New Roman" w:eastAsia="黑体"/>
          <w:b/>
          <w:sz w:val="32"/>
          <w:szCs w:val="32"/>
        </w:rPr>
      </w:pPr>
      <w:bookmarkStart w:id="16" w:name="_Toc17147"/>
      <w:r>
        <w:rPr>
          <w:rFonts w:ascii="Times New Roman" w:hAnsi="Times New Roman" w:eastAsia="黑体"/>
          <w:b/>
          <w:sz w:val="32"/>
          <w:szCs w:val="32"/>
        </w:rPr>
        <w:t>四、教师队伍</w:t>
      </w:r>
      <w:bookmarkEnd w:id="16"/>
    </w:p>
    <w:p>
      <w:pPr>
        <w:pStyle w:val="9"/>
        <w:spacing w:line="560" w:lineRule="exact"/>
        <w:ind w:firstLine="643" w:firstLineChars="200"/>
        <w:jc w:val="both"/>
        <w:outlineLvl w:val="1"/>
        <w:rPr>
          <w:rFonts w:ascii="Times New Roman" w:hAnsi="Times New Roman" w:eastAsia="仿宋_GB2312"/>
          <w:b/>
          <w:sz w:val="32"/>
          <w:szCs w:val="32"/>
        </w:rPr>
      </w:pPr>
      <w:bookmarkStart w:id="17" w:name="_Toc10281"/>
      <w:r>
        <w:rPr>
          <w:rFonts w:ascii="Times New Roman" w:hAnsi="Times New Roman" w:eastAsia="仿宋_GB2312"/>
          <w:b/>
          <w:sz w:val="32"/>
          <w:szCs w:val="32"/>
        </w:rPr>
        <w:t>（一）师德师风</w:t>
      </w:r>
      <w:bookmarkEnd w:id="17"/>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1.学院教师评价标准的建设情况，特别是把师德师风作为评价教师第一标准的情况；将师德考核标准贯穿于教育教学全过程的措施与成效。</w:t>
      </w:r>
    </w:p>
    <w:p>
      <w:pPr>
        <w:widowControl/>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2.学院促进教师争做“四有”好老师、四个“引路人”，自觉遵守《新时代高校教师职业行为十项准则》等方面的制度、举措与成效。</w:t>
      </w:r>
      <w:r>
        <w:rPr>
          <w:rFonts w:ascii="Times New Roman" w:hAnsi="Times New Roman" w:eastAsia="仿宋_GB2312"/>
          <w:sz w:val="32"/>
          <w:szCs w:val="32"/>
          <w:lang w:bidi="ar"/>
        </w:rPr>
        <w:t xml:space="preserve"> </w:t>
      </w:r>
    </w:p>
    <w:p>
      <w:pPr>
        <w:pStyle w:val="8"/>
        <w:spacing w:line="560" w:lineRule="exact"/>
        <w:ind w:right="4175" w:firstLine="643" w:firstLineChars="200"/>
        <w:jc w:val="both"/>
        <w:outlineLvl w:val="1"/>
        <w:rPr>
          <w:rFonts w:ascii="Times New Roman" w:hAnsi="Times New Roman" w:eastAsia="仿宋_GB2312"/>
          <w:b/>
          <w:sz w:val="32"/>
          <w:szCs w:val="32"/>
        </w:rPr>
      </w:pPr>
      <w:bookmarkStart w:id="18" w:name="_Toc22442"/>
      <w:r>
        <w:rPr>
          <w:rFonts w:ascii="Times New Roman" w:hAnsi="Times New Roman" w:eastAsia="仿宋_GB2312"/>
          <w:b/>
          <w:sz w:val="32"/>
          <w:szCs w:val="32"/>
        </w:rPr>
        <w:t>（二）教学能力</w:t>
      </w:r>
      <w:bookmarkEnd w:id="18"/>
    </w:p>
    <w:p>
      <w:pPr>
        <w:widowControl/>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1.学院专任教师队伍的专业水平和教学能力，说明能否很好地胜任教育教学工作；对于应用型人才培养，还要阐述教师的产学研用能力和水平，以及满足学生实践动手能力培养需要的情况。</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2.学院提升教师教书育人能力和水平的举措及成效，包括教师培训、建立基层教学组织、开展教育教学研究活动等。</w:t>
      </w:r>
    </w:p>
    <w:p>
      <w:pPr>
        <w:pStyle w:val="8"/>
        <w:spacing w:line="560" w:lineRule="exact"/>
        <w:ind w:right="4175" w:firstLine="643" w:firstLineChars="200"/>
        <w:jc w:val="both"/>
        <w:outlineLvl w:val="1"/>
        <w:rPr>
          <w:rFonts w:ascii="Times New Roman" w:hAnsi="Times New Roman" w:eastAsia="仿宋_GB2312"/>
          <w:b/>
          <w:sz w:val="32"/>
          <w:szCs w:val="32"/>
        </w:rPr>
      </w:pPr>
      <w:bookmarkStart w:id="19" w:name="_Toc17526"/>
      <w:r>
        <w:rPr>
          <w:rFonts w:ascii="Times New Roman" w:hAnsi="Times New Roman" w:eastAsia="仿宋_GB2312"/>
          <w:b/>
          <w:sz w:val="32"/>
          <w:szCs w:val="32"/>
        </w:rPr>
        <w:t>（三）教学投入</w:t>
      </w:r>
      <w:bookmarkEnd w:id="19"/>
    </w:p>
    <w:p>
      <w:pPr>
        <w:widowControl/>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1.学院在推动高水平教师投入本科教育教学、推动教授给本科生上课方面所采取的激励与约束机制；学院制定的激励与约束机制实施效果。</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2.广大教师，特别是教授、副教授开展教学研究、参与教学改革与建设，包括教学改革、专业建设、课程建设和教材建设等实际情况。</w:t>
      </w:r>
    </w:p>
    <w:p>
      <w:pPr>
        <w:pStyle w:val="8"/>
        <w:spacing w:line="560" w:lineRule="exact"/>
        <w:ind w:right="4175" w:firstLine="643" w:firstLineChars="200"/>
        <w:jc w:val="both"/>
        <w:outlineLvl w:val="1"/>
        <w:rPr>
          <w:rFonts w:ascii="Times New Roman" w:hAnsi="Times New Roman" w:eastAsia="仿宋_GB2312"/>
          <w:b/>
          <w:sz w:val="32"/>
          <w:szCs w:val="32"/>
        </w:rPr>
      </w:pPr>
      <w:bookmarkStart w:id="20" w:name="_Toc729"/>
      <w:r>
        <w:rPr>
          <w:rFonts w:ascii="Times New Roman" w:hAnsi="Times New Roman" w:eastAsia="仿宋_GB2312"/>
          <w:b/>
          <w:sz w:val="32"/>
          <w:szCs w:val="32"/>
        </w:rPr>
        <w:t>（四）教师发展</w:t>
      </w:r>
      <w:bookmarkEnd w:id="20"/>
    </w:p>
    <w:p>
      <w:pPr>
        <w:widowControl/>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制定教师培训与职业发展规划、培训工作计划及执行情况；学院是否按要求把习近平总书记关于教育的重要论述作为核心培训课程、把《习近平总书记教育重要论述讲义》作为核心培训教材，广大教师是否学深悟透，并能自觉运用；学院重视并加强思政与党务工作队伍建设所采取的举措与成效。</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2.学院重视教师教学发展与培训，在加强基层教学组织（或教学团队）和青年教师队伍建设等方面的措施与成效。</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在提升教师教学能力、信息技术应用能力方面制定的政策、实施的措施及取得的成效；对于应用型人才培养，要阐述如何鼓励教师到业界实践、挂职和承担横向课题的政策措施，以及阐述如何培养教师的产学研用能力。</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4.学院教师分类管理和分类评价办法，分类分层次分学科设置的评价内容和评价方式；对于应用型人才培养，还要阐述双师双能型教师队伍和实践教学队伍建设与管理。</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5.学院鼓励教师赴国（境）外交流、访学、参加国际会议、合作研究的政策、实施情况和效果。</w:t>
      </w:r>
    </w:p>
    <w:p>
      <w:pPr>
        <w:widowControl/>
        <w:spacing w:line="560" w:lineRule="exact"/>
        <w:ind w:firstLine="643" w:firstLineChars="200"/>
        <w:outlineLvl w:val="1"/>
        <w:rPr>
          <w:rFonts w:ascii="Times New Roman" w:hAnsi="Times New Roman" w:eastAsia="仿宋_GB2312"/>
          <w:b/>
          <w:kern w:val="0"/>
          <w:sz w:val="32"/>
          <w:szCs w:val="32"/>
        </w:rPr>
      </w:pPr>
      <w:bookmarkStart w:id="21" w:name="_Toc5452"/>
      <w:r>
        <w:rPr>
          <w:rFonts w:ascii="Times New Roman" w:hAnsi="Times New Roman" w:eastAsia="仿宋_GB2312"/>
          <w:b/>
          <w:kern w:val="0"/>
          <w:sz w:val="32"/>
          <w:szCs w:val="32"/>
        </w:rPr>
        <w:t>（五)存在的问题、原因分析及下一步整改举措</w:t>
      </w:r>
      <w:bookmarkEnd w:id="21"/>
      <w:r>
        <w:rPr>
          <w:rFonts w:ascii="Times New Roman" w:hAnsi="Times New Roman" w:eastAsia="仿宋_GB2312"/>
          <w:b/>
          <w:kern w:val="0"/>
          <w:sz w:val="32"/>
          <w:szCs w:val="32"/>
        </w:rPr>
        <w:t xml:space="preserve"> </w:t>
      </w:r>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认真对照国家对教师的要求，特别是中共中央国务院印发《深化新时代教育评价改革总体方案》、教育部等七部门《关于加强和改进新时代师德师风建设的意见》（教师〔2019〕10号）精神，分析学院在教师队伍建设方面存在的主要问题是什么，问题表现是什么，产生问题的根源是什么，下一步如何改进。</w:t>
      </w:r>
    </w:p>
    <w:p>
      <w:pPr>
        <w:pStyle w:val="9"/>
        <w:spacing w:line="560" w:lineRule="exact"/>
        <w:ind w:firstLine="643" w:firstLineChars="200"/>
        <w:jc w:val="both"/>
        <w:outlineLvl w:val="0"/>
        <w:rPr>
          <w:rFonts w:ascii="Times New Roman" w:hAnsi="Times New Roman" w:eastAsia="黑体"/>
          <w:b/>
          <w:sz w:val="32"/>
          <w:szCs w:val="32"/>
        </w:rPr>
      </w:pPr>
      <w:bookmarkStart w:id="22" w:name="_Toc8522"/>
      <w:r>
        <w:rPr>
          <w:rFonts w:ascii="Times New Roman" w:hAnsi="Times New Roman" w:eastAsia="黑体"/>
          <w:b/>
          <w:sz w:val="32"/>
          <w:szCs w:val="32"/>
        </w:rPr>
        <w:t>五、学生发展</w:t>
      </w:r>
      <w:bookmarkEnd w:id="22"/>
    </w:p>
    <w:p>
      <w:pPr>
        <w:pStyle w:val="9"/>
        <w:spacing w:line="560" w:lineRule="exact"/>
        <w:ind w:firstLine="643" w:firstLineChars="200"/>
        <w:jc w:val="both"/>
        <w:outlineLvl w:val="1"/>
        <w:rPr>
          <w:rFonts w:ascii="Times New Roman" w:hAnsi="Times New Roman" w:eastAsia="仿宋_GB2312"/>
          <w:b/>
          <w:sz w:val="32"/>
          <w:szCs w:val="32"/>
        </w:rPr>
      </w:pPr>
      <w:bookmarkStart w:id="23" w:name="_Toc28344"/>
      <w:r>
        <w:rPr>
          <w:rFonts w:ascii="Times New Roman" w:hAnsi="Times New Roman" w:eastAsia="仿宋_GB2312"/>
          <w:b/>
          <w:sz w:val="32"/>
          <w:szCs w:val="32"/>
        </w:rPr>
        <w:t>（一）理想信念</w:t>
      </w:r>
      <w:bookmarkEnd w:id="23"/>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1.学院在加强学生理想信念和提高品德修养方面的举措及成效；广大学生的理想信念、道德品质和行为习惯情况。</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2.学院深入学习贯彻习近平总书记在北京大学师生座谈会上的重要讲话精神，教育引导学生为国家发展，为追求真理而勤奋学习、奋发图强情况；学院加强学风建设的举措及成效。</w:t>
      </w:r>
    </w:p>
    <w:p>
      <w:pPr>
        <w:pStyle w:val="6"/>
        <w:spacing w:line="560" w:lineRule="exact"/>
        <w:ind w:right="84" w:firstLine="643" w:firstLineChars="200"/>
        <w:jc w:val="both"/>
        <w:outlineLvl w:val="1"/>
        <w:rPr>
          <w:rFonts w:ascii="Times New Roman" w:hAnsi="Times New Roman" w:eastAsia="仿宋_GB2312" w:cs="Times New Roman"/>
          <w:b/>
          <w:color w:val="auto"/>
          <w:sz w:val="32"/>
          <w:szCs w:val="32"/>
        </w:rPr>
      </w:pPr>
      <w:bookmarkStart w:id="24" w:name="_Toc16360"/>
      <w:r>
        <w:rPr>
          <w:rFonts w:ascii="Times New Roman" w:hAnsi="Times New Roman" w:eastAsia="仿宋_GB2312" w:cs="Times New Roman"/>
          <w:b/>
          <w:color w:val="auto"/>
          <w:sz w:val="32"/>
          <w:szCs w:val="32"/>
        </w:rPr>
        <w:t>（二）学业成绩及综合素质</w:t>
      </w:r>
      <w:bookmarkEnd w:id="24"/>
    </w:p>
    <w:p>
      <w:pPr>
        <w:widowControl/>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如何重视学生的理论知识学习和综合能力培养，以及学生的学业成绩及综合素质表现情况；对于应用型人才培养，要阐述学生综合应用知识能力、实践动手能力和独立解决生产、管理和服务中实际问题的能力情况。</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2.学院贯彻落实中共中央、国务院关于加强新时代体育、美育、劳动教育有关政策文件精神，推进体育、美育、劳动教育教学改革的措施及其取得的成效。</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3.学院为培养学生综合素质所开展的社团活动、校园环境和校园文化建设、社会实践、志愿服务活动等情况以及所取得的效果。</w:t>
      </w:r>
    </w:p>
    <w:p>
      <w:pPr>
        <w:pStyle w:val="9"/>
        <w:spacing w:line="560" w:lineRule="exact"/>
        <w:ind w:firstLine="643" w:firstLineChars="200"/>
        <w:jc w:val="both"/>
        <w:outlineLvl w:val="1"/>
        <w:rPr>
          <w:rFonts w:ascii="Times New Roman" w:hAnsi="Times New Roman" w:eastAsia="仿宋_GB2312"/>
          <w:b/>
          <w:sz w:val="32"/>
          <w:szCs w:val="32"/>
        </w:rPr>
      </w:pPr>
      <w:bookmarkStart w:id="25" w:name="_Toc14045"/>
      <w:r>
        <w:rPr>
          <w:rFonts w:ascii="Times New Roman" w:hAnsi="Times New Roman" w:eastAsia="仿宋_GB2312"/>
          <w:b/>
          <w:sz w:val="32"/>
          <w:szCs w:val="32"/>
        </w:rPr>
        <w:t>（三）支持服务</w:t>
      </w:r>
      <w:bookmarkEnd w:id="25"/>
    </w:p>
    <w:p>
      <w:pPr>
        <w:widowControl/>
        <w:spacing w:line="520" w:lineRule="exact"/>
        <w:ind w:firstLine="643" w:firstLineChars="200"/>
        <w:rPr>
          <w:rFonts w:ascii="Times New Roman" w:hAnsi="Times New Roman" w:eastAsia="仿宋_GB2312"/>
          <w:b/>
          <w:sz w:val="32"/>
          <w:szCs w:val="32"/>
          <w:u w:val="single"/>
        </w:rPr>
      </w:pPr>
      <w:r>
        <w:rPr>
          <w:rFonts w:ascii="Times New Roman" w:hAnsi="Times New Roman" w:eastAsia="仿宋_GB2312"/>
          <w:b/>
          <w:bCs/>
          <w:sz w:val="32"/>
          <w:szCs w:val="32"/>
        </w:rPr>
        <w:t>重点阐述：</w:t>
      </w:r>
      <w:r>
        <w:rPr>
          <w:rFonts w:ascii="Times New Roman" w:hAnsi="Times New Roman" w:eastAsia="仿宋_GB2312"/>
          <w:sz w:val="32"/>
          <w:szCs w:val="32"/>
        </w:rPr>
        <w:t>1.学院贯彻落实《中共教育部党组关于加强和改进高校领导干部深入基层联系学生工作的通知》（教党函〔2019〕34 号）要求，推动领导干部和教师参与学生工作的举措及效果，包括参与面、参与程度和参与效果。</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2.学院的学生学业指导、职业生涯规划指导、就业指导和大学生心理健康咨询的开展情况；对家庭经济困难学生的资助情况等。</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3.学院推进学分制改革和弹性学习的具体措施和相适应的管理制度；开展辅修专业、微专业学习情况及其学生受益面等。</w:t>
      </w:r>
    </w:p>
    <w:p>
      <w:pPr>
        <w:widowControl/>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4.可选择阐述学院探索学生成长增值评价，不仅关注学生学习过程的最后产出，更看重学习过程所带来的增长情况；学院注重学生学习体验，培养学生自我发展能力和职业发展能力的具体措施与实施成效。</w:t>
      </w:r>
    </w:p>
    <w:p>
      <w:pPr>
        <w:widowControl/>
        <w:spacing w:line="560" w:lineRule="exact"/>
        <w:ind w:firstLine="643" w:firstLineChars="200"/>
        <w:outlineLvl w:val="1"/>
        <w:rPr>
          <w:rFonts w:ascii="Times New Roman" w:hAnsi="Times New Roman" w:eastAsia="仿宋_GB2312"/>
          <w:b/>
          <w:kern w:val="0"/>
          <w:sz w:val="32"/>
          <w:szCs w:val="32"/>
        </w:rPr>
      </w:pPr>
      <w:bookmarkStart w:id="26" w:name="_Toc3486"/>
      <w:r>
        <w:rPr>
          <w:rFonts w:ascii="Times New Roman" w:hAnsi="Times New Roman" w:eastAsia="仿宋_GB2312"/>
          <w:b/>
          <w:kern w:val="0"/>
          <w:sz w:val="32"/>
          <w:szCs w:val="32"/>
        </w:rPr>
        <w:t>（四）存在的问题、原因分析及下一步整改举措</w:t>
      </w:r>
      <w:bookmarkEnd w:id="26"/>
    </w:p>
    <w:p>
      <w:pPr>
        <w:widowControl/>
        <w:spacing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 xml:space="preserve">对照国家对人才培养的各项要求，分析学校在坚持以学生为中心，促进学生发展方面存在的主要问题是什么，问题表现是什么，产生问题的根源是什么，下一步如何改进。 </w:t>
      </w:r>
    </w:p>
    <w:p>
      <w:pPr>
        <w:pStyle w:val="9"/>
        <w:spacing w:line="560" w:lineRule="exact"/>
        <w:ind w:firstLine="643" w:firstLineChars="200"/>
        <w:jc w:val="both"/>
        <w:outlineLvl w:val="0"/>
        <w:rPr>
          <w:rFonts w:ascii="Times New Roman" w:hAnsi="Times New Roman" w:eastAsia="黑体"/>
          <w:b/>
          <w:sz w:val="32"/>
          <w:szCs w:val="32"/>
        </w:rPr>
      </w:pPr>
      <w:bookmarkStart w:id="27" w:name="_Toc9449"/>
      <w:r>
        <w:rPr>
          <w:rFonts w:ascii="Times New Roman" w:hAnsi="Times New Roman" w:eastAsia="黑体"/>
          <w:b/>
          <w:sz w:val="32"/>
          <w:szCs w:val="32"/>
        </w:rPr>
        <w:t>六、质量保障</w:t>
      </w:r>
      <w:bookmarkEnd w:id="27"/>
    </w:p>
    <w:p>
      <w:pPr>
        <w:pStyle w:val="9"/>
        <w:spacing w:line="560" w:lineRule="exact"/>
        <w:ind w:firstLine="643" w:firstLineChars="200"/>
        <w:jc w:val="both"/>
        <w:outlineLvl w:val="1"/>
        <w:rPr>
          <w:rFonts w:ascii="Times New Roman" w:hAnsi="Times New Roman" w:eastAsia="仿宋_GB2312"/>
          <w:b/>
          <w:sz w:val="32"/>
          <w:szCs w:val="32"/>
        </w:rPr>
      </w:pPr>
      <w:bookmarkStart w:id="28" w:name="_Toc24848"/>
      <w:r>
        <w:rPr>
          <w:rFonts w:ascii="Times New Roman" w:hAnsi="Times New Roman" w:eastAsia="仿宋_GB2312"/>
          <w:b/>
          <w:sz w:val="32"/>
          <w:szCs w:val="32"/>
        </w:rPr>
        <w:t>（一）质量管理</w:t>
      </w:r>
      <w:bookmarkEnd w:id="28"/>
    </w:p>
    <w:p>
      <w:pPr>
        <w:pStyle w:val="12"/>
        <w:spacing w:after="85" w:line="520"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1.学院根据自身办学定位和人才培养目标，构建的各教学环节（课堂教学、实习、实验、毕业设计等）的质量标准情况；质量管理制度文件的制订及执行情况。</w:t>
      </w:r>
    </w:p>
    <w:p>
      <w:pPr>
        <w:pStyle w:val="12"/>
        <w:spacing w:after="85"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学院加强考风建设，出台的加强考试管理、严肃考试纪律的制度文件及执行情况；学院加强过程性考核与结果性考核有机结合，能力与知识考核并重的多元化学业考核评价体系的情况；对毕业设计（论文）选题、开题、答辩等环节的全过程管理，严把毕业出口关等情况。</w:t>
      </w:r>
    </w:p>
    <w:p>
      <w:pPr>
        <w:pStyle w:val="9"/>
        <w:spacing w:line="560" w:lineRule="exact"/>
        <w:ind w:firstLine="643" w:firstLineChars="200"/>
        <w:jc w:val="both"/>
        <w:outlineLvl w:val="1"/>
        <w:rPr>
          <w:rFonts w:ascii="Times New Roman" w:hAnsi="Times New Roman" w:eastAsia="仿宋_GB2312"/>
          <w:b/>
          <w:sz w:val="32"/>
          <w:szCs w:val="32"/>
        </w:rPr>
      </w:pPr>
      <w:bookmarkStart w:id="29" w:name="_Toc26741"/>
      <w:r>
        <w:rPr>
          <w:rFonts w:ascii="Times New Roman" w:hAnsi="Times New Roman" w:eastAsia="仿宋_GB2312"/>
          <w:b/>
          <w:sz w:val="32"/>
          <w:szCs w:val="32"/>
        </w:rPr>
        <w:t>（二）质量改进</w:t>
      </w:r>
      <w:bookmarkEnd w:id="29"/>
    </w:p>
    <w:p>
      <w:pPr>
        <w:pStyle w:val="6"/>
        <w:spacing w:line="52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学院各主要教学环节的内部监控机制和质量评估机制及相应执行情况；学院内部开展的评教等教学工作评估、专业评估和课程评估；学院接受学校、教育行政部门和第三方组织的专业评估机构外部评估（审核评估、学校教务处组织开展的教学评估、课程评估、专项评估、专业认证等）的情况。</w:t>
      </w:r>
    </w:p>
    <w:p>
      <w:pPr>
        <w:pStyle w:val="6"/>
        <w:spacing w:line="52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2.学院各主要教学环节的持续改进机制、相关执行情况和效果分析。</w:t>
      </w:r>
    </w:p>
    <w:p>
      <w:pPr>
        <w:pStyle w:val="9"/>
        <w:spacing w:line="560" w:lineRule="exact"/>
        <w:ind w:firstLine="643" w:firstLineChars="200"/>
        <w:jc w:val="both"/>
        <w:outlineLvl w:val="1"/>
        <w:rPr>
          <w:rFonts w:ascii="Times New Roman" w:hAnsi="Times New Roman" w:eastAsia="仿宋_GB2312"/>
          <w:b/>
          <w:sz w:val="32"/>
          <w:szCs w:val="32"/>
        </w:rPr>
      </w:pPr>
      <w:bookmarkStart w:id="30" w:name="_Toc6380"/>
      <w:r>
        <w:rPr>
          <w:rFonts w:ascii="Times New Roman" w:hAnsi="Times New Roman" w:eastAsia="仿宋_GB2312"/>
          <w:b/>
          <w:sz w:val="32"/>
          <w:szCs w:val="32"/>
        </w:rPr>
        <w:t>（三）质量文化</w:t>
      </w:r>
      <w:bookmarkEnd w:id="30"/>
    </w:p>
    <w:p>
      <w:pPr>
        <w:pStyle w:val="6"/>
        <w:spacing w:line="52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1.学院“自觉、自省、自律、自查、自纠”的质量文化建设情况。</w:t>
      </w:r>
    </w:p>
    <w:p>
      <w:pPr>
        <w:pStyle w:val="6"/>
        <w:spacing w:line="52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2.学院质量信息公开制度及年度质量报告。</w:t>
      </w:r>
    </w:p>
    <w:p>
      <w:pPr>
        <w:pStyle w:val="12"/>
        <w:spacing w:after="85" w:line="560" w:lineRule="exact"/>
        <w:ind w:firstLine="643" w:firstLineChars="200"/>
        <w:jc w:val="both"/>
        <w:outlineLvl w:val="1"/>
        <w:rPr>
          <w:rFonts w:ascii="Times New Roman" w:hAnsi="Times New Roman" w:eastAsia="仿宋_GB2312"/>
          <w:b/>
          <w:sz w:val="32"/>
          <w:szCs w:val="32"/>
        </w:rPr>
      </w:pPr>
      <w:bookmarkStart w:id="31" w:name="_Toc1286"/>
      <w:r>
        <w:rPr>
          <w:rFonts w:ascii="Times New Roman" w:hAnsi="Times New Roman" w:eastAsia="仿宋_GB2312"/>
          <w:b/>
          <w:sz w:val="32"/>
          <w:szCs w:val="32"/>
        </w:rPr>
        <w:t>（四）存在的问题、原因分析及下一步整改举措</w:t>
      </w:r>
      <w:bookmarkEnd w:id="31"/>
    </w:p>
    <w:p>
      <w:pPr>
        <w:pStyle w:val="12"/>
        <w:spacing w:line="520"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学院在质量保障机制和持续改进机制的建设和有效运行等方面存在的主要问题是什么，问题表现是什么，产生问题的根源是什么，下一步如何改进。对学院的质量文化建设进行深入剖析，找出目前存在的问题及原因，提出改进方案。</w:t>
      </w:r>
    </w:p>
    <w:p>
      <w:pPr>
        <w:pStyle w:val="9"/>
        <w:spacing w:line="560" w:lineRule="exact"/>
        <w:ind w:firstLine="643" w:firstLineChars="200"/>
        <w:jc w:val="both"/>
        <w:outlineLvl w:val="0"/>
        <w:rPr>
          <w:rFonts w:ascii="Times New Roman" w:hAnsi="Times New Roman" w:eastAsia="黑体"/>
          <w:b/>
          <w:sz w:val="32"/>
          <w:szCs w:val="32"/>
        </w:rPr>
      </w:pPr>
      <w:bookmarkStart w:id="32" w:name="_Toc5099"/>
      <w:r>
        <w:rPr>
          <w:rFonts w:ascii="Times New Roman" w:hAnsi="Times New Roman" w:eastAsia="黑体"/>
          <w:b/>
          <w:sz w:val="32"/>
          <w:szCs w:val="32"/>
        </w:rPr>
        <w:t>七、教学成效</w:t>
      </w:r>
      <w:bookmarkEnd w:id="32"/>
    </w:p>
    <w:p>
      <w:pPr>
        <w:pStyle w:val="9"/>
        <w:spacing w:line="560" w:lineRule="exact"/>
        <w:ind w:firstLine="643" w:firstLineChars="200"/>
        <w:jc w:val="both"/>
        <w:outlineLvl w:val="1"/>
        <w:rPr>
          <w:rFonts w:ascii="Times New Roman" w:hAnsi="Times New Roman" w:eastAsia="仿宋_GB2312"/>
          <w:b/>
          <w:sz w:val="32"/>
          <w:szCs w:val="32"/>
        </w:rPr>
      </w:pPr>
      <w:bookmarkStart w:id="33" w:name="_Toc19092"/>
      <w:r>
        <w:rPr>
          <w:rFonts w:ascii="Times New Roman" w:hAnsi="Times New Roman" w:eastAsia="仿宋_GB2312"/>
          <w:b/>
          <w:sz w:val="32"/>
          <w:szCs w:val="32"/>
        </w:rPr>
        <w:t>（一）达成度</w:t>
      </w:r>
      <w:bookmarkEnd w:id="33"/>
    </w:p>
    <w:p>
      <w:pPr>
        <w:pStyle w:val="6"/>
        <w:spacing w:line="52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1.学院专业人才培养目标的达成评价方法、评价重点、评价结果及其应用。</w:t>
      </w:r>
    </w:p>
    <w:p>
      <w:pPr>
        <w:pStyle w:val="6"/>
        <w:spacing w:line="52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2.学院毕业生质量持续跟踪评价机制及其实施情况，并分析近三年毕业生质量持续跟踪评价结果。</w:t>
      </w:r>
    </w:p>
    <w:p>
      <w:pPr>
        <w:pStyle w:val="9"/>
        <w:spacing w:line="560" w:lineRule="exact"/>
        <w:ind w:firstLine="643" w:firstLineChars="200"/>
        <w:jc w:val="both"/>
        <w:outlineLvl w:val="1"/>
        <w:rPr>
          <w:rFonts w:ascii="Times New Roman" w:hAnsi="Times New Roman" w:eastAsia="仿宋_GB2312"/>
          <w:b/>
          <w:sz w:val="32"/>
          <w:szCs w:val="32"/>
        </w:rPr>
      </w:pPr>
      <w:bookmarkStart w:id="34" w:name="_Toc9662"/>
      <w:r>
        <w:rPr>
          <w:rFonts w:ascii="Times New Roman" w:hAnsi="Times New Roman" w:eastAsia="仿宋_GB2312"/>
          <w:b/>
          <w:sz w:val="32"/>
          <w:szCs w:val="32"/>
        </w:rPr>
        <w:t>（二）适应度</w:t>
      </w:r>
      <w:bookmarkEnd w:id="34"/>
    </w:p>
    <w:p>
      <w:pPr>
        <w:pStyle w:val="6"/>
        <w:spacing w:line="52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1.学院近三年本科生生源情况分析。</w:t>
      </w:r>
    </w:p>
    <w:p>
      <w:pPr>
        <w:pStyle w:val="6"/>
        <w:spacing w:line="52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2.学院近三年本科毕业生的就业情况、就业质量分析。对于应用型人才培养，要阐述毕业生面向学校所服务的区域和行业企业就业情况、就业质量及职业发展情况，要适当阐述相关专业人才培养是符合国家和区域经济社会发展需要以及湖南“三高四新”战略布局的。</w:t>
      </w:r>
    </w:p>
    <w:p>
      <w:pPr>
        <w:pStyle w:val="9"/>
        <w:spacing w:line="560" w:lineRule="exact"/>
        <w:ind w:firstLine="643" w:firstLineChars="200"/>
        <w:jc w:val="both"/>
        <w:outlineLvl w:val="1"/>
        <w:rPr>
          <w:rFonts w:ascii="Times New Roman" w:hAnsi="Times New Roman" w:eastAsia="仿宋_GB2312"/>
          <w:b/>
          <w:sz w:val="32"/>
          <w:szCs w:val="32"/>
        </w:rPr>
      </w:pPr>
      <w:bookmarkStart w:id="35" w:name="_Toc23357"/>
      <w:r>
        <w:rPr>
          <w:rFonts w:ascii="Times New Roman" w:hAnsi="Times New Roman" w:eastAsia="仿宋_GB2312"/>
          <w:b/>
          <w:sz w:val="32"/>
          <w:szCs w:val="32"/>
        </w:rPr>
        <w:t>（三）保障度</w:t>
      </w:r>
      <w:bookmarkEnd w:id="35"/>
    </w:p>
    <w:p>
      <w:pPr>
        <w:pStyle w:val="6"/>
        <w:spacing w:line="52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1.二级学院近三年教学经费投入情况；教室、图书资料、实验室、运动场所等资源条件满足“五育”教学需要的情况。</w:t>
      </w:r>
    </w:p>
    <w:p>
      <w:pPr>
        <w:pStyle w:val="6"/>
        <w:spacing w:line="52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2.二级学院教师的数量、结构、教学水平、产学研用能力、国际视野、教学投入情况及满足人才培养需要情况。</w:t>
      </w:r>
    </w:p>
    <w:p>
      <w:pPr>
        <w:pStyle w:val="9"/>
        <w:spacing w:line="560" w:lineRule="exact"/>
        <w:ind w:firstLine="643" w:firstLineChars="200"/>
        <w:jc w:val="both"/>
        <w:outlineLvl w:val="1"/>
        <w:rPr>
          <w:rFonts w:ascii="Times New Roman" w:hAnsi="Times New Roman" w:eastAsia="仿宋_GB2312"/>
          <w:b/>
          <w:sz w:val="32"/>
          <w:szCs w:val="32"/>
        </w:rPr>
      </w:pPr>
      <w:bookmarkStart w:id="36" w:name="_Toc22649"/>
      <w:r>
        <w:rPr>
          <w:rFonts w:ascii="Times New Roman" w:hAnsi="Times New Roman" w:eastAsia="仿宋_GB2312"/>
          <w:b/>
          <w:sz w:val="32"/>
          <w:szCs w:val="32"/>
        </w:rPr>
        <w:t>（四）有效度</w:t>
      </w:r>
      <w:bookmarkEnd w:id="36"/>
    </w:p>
    <w:p>
      <w:pPr>
        <w:pStyle w:val="6"/>
        <w:spacing w:line="52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1.二级学院人才培养各环节各要素方面规章制度的有效运行情况。</w:t>
      </w:r>
    </w:p>
    <w:p>
      <w:pPr>
        <w:pStyle w:val="6"/>
        <w:spacing w:line="52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2.二级学院针对质量监控、质量评估和质量分析中发现问题的持续改进情况，可分析比较二级学院近三年人才培养核心数据的变化态势、判断人才培养工作持续改进、持续提升的效果。</w:t>
      </w:r>
    </w:p>
    <w:p>
      <w:pPr>
        <w:pStyle w:val="6"/>
        <w:spacing w:line="52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3.列出近五年专业领域的优秀毕业生十个典型案例，总结其培养经验。</w:t>
      </w:r>
    </w:p>
    <w:p>
      <w:pPr>
        <w:pStyle w:val="9"/>
        <w:spacing w:line="560" w:lineRule="exact"/>
        <w:ind w:firstLine="643" w:firstLineChars="200"/>
        <w:jc w:val="both"/>
        <w:outlineLvl w:val="1"/>
        <w:rPr>
          <w:rFonts w:ascii="Times New Roman" w:hAnsi="Times New Roman" w:eastAsia="仿宋_GB2312"/>
          <w:b/>
          <w:sz w:val="32"/>
          <w:szCs w:val="32"/>
        </w:rPr>
      </w:pPr>
      <w:bookmarkStart w:id="37" w:name="_Toc28555"/>
      <w:r>
        <w:rPr>
          <w:rFonts w:ascii="Times New Roman" w:hAnsi="Times New Roman" w:eastAsia="仿宋_GB2312"/>
          <w:b/>
          <w:sz w:val="32"/>
          <w:szCs w:val="32"/>
        </w:rPr>
        <w:t>（五）满意度</w:t>
      </w:r>
      <w:bookmarkEnd w:id="37"/>
    </w:p>
    <w:p>
      <w:pPr>
        <w:pStyle w:val="6"/>
        <w:spacing w:line="520" w:lineRule="exact"/>
        <w:ind w:firstLine="643"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重点阐述：</w:t>
      </w:r>
      <w:r>
        <w:rPr>
          <w:rFonts w:ascii="Times New Roman" w:hAnsi="Times New Roman" w:eastAsia="仿宋_GB2312" w:cs="Times New Roman"/>
          <w:color w:val="auto"/>
          <w:sz w:val="32"/>
          <w:szCs w:val="32"/>
        </w:rPr>
        <w:t>1.二级学院开展的针对在校生和毕业生学习与成长满意度的调查情况和结论。</w:t>
      </w:r>
    </w:p>
    <w:p>
      <w:pPr>
        <w:pStyle w:val="6"/>
        <w:spacing w:line="52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2.二级学院开展的针对教师对教育教学工作满意度的调查情况和结论。</w:t>
      </w:r>
    </w:p>
    <w:p>
      <w:pPr>
        <w:pStyle w:val="6"/>
        <w:spacing w:line="52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3.二级学院开展的针对用人单位对毕业生满意度的调查情况和结论。</w:t>
      </w:r>
    </w:p>
    <w:p>
      <w:pPr>
        <w:pStyle w:val="9"/>
        <w:spacing w:line="560" w:lineRule="exact"/>
        <w:ind w:firstLine="643" w:firstLineChars="200"/>
        <w:jc w:val="both"/>
        <w:outlineLvl w:val="1"/>
        <w:rPr>
          <w:rFonts w:ascii="Times New Roman" w:hAnsi="Times New Roman" w:eastAsia="仿宋_GB2312"/>
          <w:b/>
          <w:sz w:val="32"/>
          <w:szCs w:val="32"/>
        </w:rPr>
      </w:pPr>
      <w:bookmarkStart w:id="38" w:name="_Toc1592"/>
      <w:r>
        <w:rPr>
          <w:rFonts w:ascii="Times New Roman" w:hAnsi="Times New Roman" w:eastAsia="仿宋_GB2312"/>
          <w:b/>
          <w:sz w:val="32"/>
          <w:szCs w:val="32"/>
        </w:rPr>
        <w:t>（六）存在的问题、原因分析及下一步整改举措</w:t>
      </w:r>
      <w:bookmarkEnd w:id="38"/>
    </w:p>
    <w:p>
      <w:pPr>
        <w:pStyle w:val="12"/>
        <w:spacing w:line="520"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重点阐述：</w:t>
      </w:r>
      <w:r>
        <w:rPr>
          <w:rFonts w:ascii="Times New Roman" w:hAnsi="Times New Roman" w:eastAsia="仿宋_GB2312"/>
          <w:sz w:val="32"/>
          <w:szCs w:val="32"/>
        </w:rPr>
        <w:t>对照二级学院各专业人才培养目标要求，以及通过必选定量指标达标情况、自选定量指标及常模数据比较情况，分析二级学院在教学成效的“五个度”方面存在的主要问题是什么，问题表现是什么，产生问题的根源是什么，下一步如何改进。</w:t>
      </w:r>
    </w:p>
    <w:p>
      <w:r>
        <w:rPr>
          <w:rFonts w:ascii="Times New Roman" w:hAnsi="Times New Roman" w:eastAsia="仿宋_GB2312" w:cs="Times New Roman"/>
          <w:color w:val="auto"/>
          <w:sz w:val="32"/>
          <w:szCs w:val="32"/>
        </w:rPr>
        <w:t>注：因常模数据待定，二级学院暂时可不与常模数据比较。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OTYwN2ZjYmI0NjIzYmE4ODYxYzA0MTlkMzlmODYifQ=="/>
  </w:docVars>
  <w:rsids>
    <w:rsidRoot w:val="03BD43CC"/>
    <w:rsid w:val="03BD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uiPriority w:val="39"/>
  </w:style>
  <w:style w:type="paragraph" w:styleId="3">
    <w:name w:val="toc 2"/>
    <w:basedOn w:val="1"/>
    <w:next w:val="1"/>
    <w:unhideWhenUsed/>
    <w:uiPriority w:val="39"/>
    <w:pPr>
      <w:ind w:left="420" w:leftChars="200"/>
    </w:pPr>
  </w:style>
  <w:style w:type="paragraph" w:customStyle="1" w:styleId="6">
    <w:name w:val="Defaul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7">
    <w:name w:val="CM68"/>
    <w:basedOn w:val="6"/>
    <w:next w:val="6"/>
    <w:autoRedefine/>
    <w:qFormat/>
    <w:uiPriority w:val="99"/>
    <w:rPr>
      <w:rFonts w:cs="Times New Roman"/>
      <w:color w:val="auto"/>
    </w:rPr>
  </w:style>
  <w:style w:type="paragraph" w:customStyle="1" w:styleId="8">
    <w:name w:val="CM23"/>
    <w:basedOn w:val="6"/>
    <w:next w:val="6"/>
    <w:qFormat/>
    <w:uiPriority w:val="99"/>
    <w:pPr>
      <w:spacing w:line="600" w:lineRule="atLeast"/>
    </w:pPr>
    <w:rPr>
      <w:rFonts w:cs="Times New Roman"/>
      <w:color w:val="auto"/>
    </w:rPr>
  </w:style>
  <w:style w:type="paragraph" w:customStyle="1" w:styleId="9">
    <w:name w:val="CM21"/>
    <w:basedOn w:val="6"/>
    <w:next w:val="6"/>
    <w:autoRedefine/>
    <w:qFormat/>
    <w:uiPriority w:val="99"/>
    <w:pPr>
      <w:spacing w:line="600" w:lineRule="atLeast"/>
    </w:pPr>
    <w:rPr>
      <w:rFonts w:cs="Times New Roman"/>
      <w:color w:val="auto"/>
    </w:rPr>
  </w:style>
  <w:style w:type="paragraph" w:customStyle="1" w:styleId="10">
    <w:name w:val="_Style 38"/>
    <w:basedOn w:val="1"/>
    <w:next w:val="1"/>
    <w:autoRedefine/>
    <w:qFormat/>
    <w:uiPriority w:val="0"/>
    <w:pPr>
      <w:pBdr>
        <w:top w:val="single" w:color="auto" w:sz="6" w:space="1"/>
      </w:pBdr>
      <w:autoSpaceDE/>
      <w:autoSpaceDN/>
      <w:jc w:val="center"/>
    </w:pPr>
    <w:rPr>
      <w:rFonts w:ascii="Arial" w:hAnsi="Calibri" w:eastAsia="宋体" w:cs="Times New Roman"/>
      <w:vanish/>
      <w:kern w:val="2"/>
      <w:sz w:val="16"/>
      <w:szCs w:val="24"/>
      <w:lang w:eastAsia="zh-CN"/>
    </w:rPr>
  </w:style>
  <w:style w:type="paragraph" w:customStyle="1" w:styleId="11">
    <w:name w:val="_Style 41"/>
    <w:basedOn w:val="1"/>
    <w:next w:val="1"/>
    <w:autoRedefine/>
    <w:qFormat/>
    <w:uiPriority w:val="0"/>
    <w:pPr>
      <w:pBdr>
        <w:bottom w:val="single" w:color="auto" w:sz="6" w:space="1"/>
      </w:pBdr>
      <w:autoSpaceDE/>
      <w:autoSpaceDN/>
      <w:jc w:val="center"/>
    </w:pPr>
    <w:rPr>
      <w:rFonts w:ascii="Arial" w:hAnsi="Calibri" w:eastAsia="宋体" w:cs="Times New Roman"/>
      <w:vanish/>
      <w:kern w:val="2"/>
      <w:sz w:val="16"/>
      <w:szCs w:val="24"/>
      <w:lang w:eastAsia="zh-CN"/>
    </w:rPr>
  </w:style>
  <w:style w:type="paragraph" w:customStyle="1" w:styleId="12">
    <w:name w:val="CM74"/>
    <w:basedOn w:val="6"/>
    <w:next w:val="6"/>
    <w:autoRedefine/>
    <w:qFormat/>
    <w:uiPriority w:val="99"/>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2024-03-06T09:23:00Z</dcterms:created>
  <dc:creator>xjw</dc:creator>
  <cp:lastModifiedBy>xjw</cp:lastModifiedBy>
  <dcterms:modified xsi:type="dcterms:W3CDTF">2024-03-06T09:24:02Z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96741EBCE6E248C0965479F1BA142ABB_11</vt:lpwstr>
  </property>
</Properties>
</file>