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5"/>
        <w:pageBreakBefore/>
        <w:spacing w:line="440" w:lineRule="exact"/>
        <w:jc w:val="both"/>
        <w:rPr>
          <w:rFonts w:ascii="Times New Roman" w:hAnsi="Times New Roman" w:eastAsia="黑体" w:cs="Times New Roman"/>
          <w:color w:val="auto"/>
        </w:rPr>
      </w:pPr>
      <w:bookmarkStart w:id="0" w:name="_Toc13532"/>
      <w:bookmarkStart w:id="1" w:name="_Toc30472"/>
      <w:r>
        <w:rPr>
          <w:rFonts w:ascii="Times New Roman" w:hAnsi="Times New Roman" w:eastAsia="黑体" w:cs="Times New Roman"/>
          <w:color w:val="auto"/>
        </w:rPr>
        <w:t xml:space="preserve">附件3： </w:t>
      </w:r>
    </w:p>
    <w:p>
      <w:pPr>
        <w:adjustRightInd w:val="0"/>
        <w:snapToGrid w:val="0"/>
        <w:spacing w:line="560" w:lineRule="exact"/>
        <w:jc w:val="center"/>
        <w:outlineLvl w:val="0"/>
        <w:rPr>
          <w:rFonts w:ascii="Times New Roman" w:hAnsi="Times New Roman" w:eastAsia="方正小标宋简体"/>
          <w:sz w:val="44"/>
          <w:szCs w:val="44"/>
        </w:rPr>
      </w:pPr>
      <w:bookmarkStart w:id="5" w:name="_GoBack"/>
      <w:bookmarkStart w:id="2" w:name="_Toc22007"/>
      <w:r>
        <w:rPr>
          <w:rFonts w:ascii="Times New Roman" w:hAnsi="Times New Roman" w:eastAsia="方正小标宋简体"/>
          <w:sz w:val="36"/>
          <w:szCs w:val="36"/>
        </w:rPr>
        <w:t>邵阳学院本科教育教学审核评估工作</w:t>
      </w:r>
      <w:bookmarkEnd w:id="0"/>
      <w:bookmarkEnd w:id="1"/>
      <w:bookmarkStart w:id="3" w:name="_Toc17877"/>
      <w:bookmarkStart w:id="4" w:name="_Toc21858"/>
      <w:r>
        <w:rPr>
          <w:rFonts w:ascii="Times New Roman" w:hAnsi="Times New Roman" w:eastAsia="方正小标宋简体"/>
          <w:sz w:val="36"/>
          <w:szCs w:val="36"/>
        </w:rPr>
        <w:t>自查自纠表</w:t>
      </w:r>
      <w:bookmarkEnd w:id="2"/>
      <w:bookmarkEnd w:id="3"/>
      <w:bookmarkEnd w:id="4"/>
    </w:p>
    <w:bookmarkEnd w:id="5"/>
    <w:p>
      <w:pPr>
        <w:rPr>
          <w:rFonts w:ascii="Times New Roman" w:hAnsi="Times New Roman"/>
          <w:sz w:val="24"/>
          <w:szCs w:val="24"/>
          <w:u w:val="single"/>
        </w:rPr>
      </w:pPr>
      <w:r>
        <w:rPr>
          <w:rFonts w:ascii="Times New Roman" w:hAnsi="Times New Roman"/>
          <w:sz w:val="24"/>
          <w:szCs w:val="24"/>
        </w:rPr>
        <w:t>学院：</w:t>
      </w:r>
      <w:r>
        <w:rPr>
          <w:rFonts w:ascii="Times New Roman" w:hAnsi="Times New Roman"/>
          <w:sz w:val="24"/>
          <w:szCs w:val="24"/>
          <w:u w:val="single"/>
        </w:rPr>
        <w:t xml:space="preserve">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填报日期：</w:t>
      </w:r>
      <w:r>
        <w:rPr>
          <w:rFonts w:ascii="Times New Roman" w:hAnsi="Times New Roman"/>
          <w:sz w:val="24"/>
          <w:szCs w:val="24"/>
          <w:u w:val="single"/>
        </w:rPr>
        <w:t xml:space="preserve">       </w:t>
      </w:r>
      <w:r>
        <w:rPr>
          <w:rFonts w:ascii="Times New Roman" w:hAnsi="Times New Roman"/>
          <w:sz w:val="24"/>
          <w:szCs w:val="24"/>
        </w:rPr>
        <w:t>年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月</w:t>
      </w:r>
      <w:r>
        <w:rPr>
          <w:rFonts w:ascii="Times New Roman" w:hAnsi="Times New Roman"/>
          <w:sz w:val="24"/>
          <w:szCs w:val="24"/>
          <w:u w:val="single"/>
        </w:rPr>
        <w:t xml:space="preserve">     </w:t>
      </w:r>
      <w:r>
        <w:rPr>
          <w:rFonts w:ascii="Times New Roman" w:hAnsi="Times New Roman"/>
          <w:sz w:val="24"/>
          <w:szCs w:val="24"/>
        </w:rPr>
        <w:t>日</w:t>
      </w:r>
    </w:p>
    <w:tbl>
      <w:tblPr>
        <w:tblStyle w:val="3"/>
        <w:tblW w:w="14216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710"/>
        <w:gridCol w:w="728"/>
        <w:gridCol w:w="1442"/>
        <w:gridCol w:w="1764"/>
        <w:gridCol w:w="1995"/>
        <w:gridCol w:w="1418"/>
        <w:gridCol w:w="2835"/>
        <w:gridCol w:w="25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</w:trPr>
        <w:tc>
          <w:tcPr>
            <w:tcW w:w="72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序号</w:t>
            </w:r>
          </w:p>
        </w:tc>
        <w:tc>
          <w:tcPr>
            <w:tcW w:w="2880" w:type="dxa"/>
            <w:gridSpan w:val="3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评建任务指标点</w:t>
            </w:r>
          </w:p>
        </w:tc>
        <w:tc>
          <w:tcPr>
            <w:tcW w:w="1764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已有的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制度文件</w:t>
            </w:r>
          </w:p>
        </w:tc>
        <w:tc>
          <w:tcPr>
            <w:tcW w:w="199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主要做法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和成效</w:t>
            </w:r>
          </w:p>
        </w:tc>
        <w:tc>
          <w:tcPr>
            <w:tcW w:w="1418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存在的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亮点特色</w:t>
            </w:r>
          </w:p>
        </w:tc>
        <w:tc>
          <w:tcPr>
            <w:tcW w:w="2835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存在的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主要问题</w:t>
            </w:r>
          </w:p>
        </w:tc>
        <w:tc>
          <w:tcPr>
            <w:tcW w:w="2597" w:type="dxa"/>
            <w:vMerge w:val="restart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改进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措施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4" w:hRule="atLeast"/>
        </w:trPr>
        <w:tc>
          <w:tcPr>
            <w:tcW w:w="72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一级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二级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指标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审核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重点</w:t>
            </w:r>
          </w:p>
        </w:tc>
        <w:tc>
          <w:tcPr>
            <w:tcW w:w="1764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7" w:type="dxa"/>
            <w:vMerge w:val="continue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7" w:hRule="atLeast"/>
        </w:trPr>
        <w:tc>
          <w:tcPr>
            <w:tcW w:w="727" w:type="dxa"/>
            <w:noWrap w:val="0"/>
            <w:vAlign w:val="center"/>
          </w:tcPr>
          <w:p>
            <w:pPr>
              <w:pStyle w:val="6"/>
              <w:spacing w:after="85" w:line="560" w:lineRule="exact"/>
              <w:jc w:val="center"/>
              <w:rPr>
                <w:rFonts w:ascii="Times New Roman" w:hAnsi="Times New Roman" w:eastAsia="宋体"/>
                <w:sz w:val="21"/>
                <w:szCs w:val="21"/>
              </w:rPr>
            </w:pPr>
            <w:r>
              <w:rPr>
                <w:rFonts w:ascii="Times New Roman" w:hAnsi="Times New Roman" w:eastAsia="宋体"/>
                <w:sz w:val="21"/>
                <w:szCs w:val="21"/>
              </w:rPr>
              <w:t>示例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培养过程</w:t>
            </w: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2.1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培养</w:t>
            </w:r>
          </w:p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方案</w:t>
            </w: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color w:val="000000"/>
                <w:szCs w:val="21"/>
              </w:rPr>
              <w:t>2.1.1 培养目标符合学校定位、适应社会经济发展需要、体现学生德智体美劳全面发展情况</w:t>
            </w: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提示：按审核重点（三级指标）重点梳理学院层面与之相关的制度文件。</w:t>
            </w: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提示:按审核重点（三级指标）写实性地将二学院的具体做法分点罗列。</w:t>
            </w: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提示：按一级指标凝练特色和亮点。</w:t>
            </w:r>
          </w:p>
        </w:tc>
        <w:tc>
          <w:tcPr>
            <w:tcW w:w="2835" w:type="dxa"/>
            <w:noWrap w:val="0"/>
            <w:vAlign w:val="top"/>
          </w:tcPr>
          <w:p>
            <w:pPr>
              <w:rPr>
                <w:rFonts w:ascii="Times New Roman" w:hAnsi="Times New Roman"/>
                <w:b/>
                <w:bCs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提示:按审核重点（三级指标）写实性地将学院在该项指标方面存在的问题分点罗列。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针对各利益相关方开展的调研还不够科学规范；</w:t>
            </w:r>
          </w:p>
          <w:p>
            <w:pPr>
              <w:numPr>
                <w:ilvl w:val="0"/>
                <w:numId w:val="1"/>
              </w:num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相应过程性原始支撑材料不够规范。</w:t>
            </w:r>
          </w:p>
        </w:tc>
        <w:tc>
          <w:tcPr>
            <w:tcW w:w="2597" w:type="dxa"/>
            <w:noWrap w:val="0"/>
            <w:vAlign w:val="top"/>
          </w:tcPr>
          <w:p>
            <w:p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b/>
                <w:bCs/>
                <w:szCs w:val="21"/>
              </w:rPr>
              <w:t>提示：根据存在的问题提出改进措施。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严格执行人才培养方案修订制度，加强人才培养方案修订工作的监督检查；</w:t>
            </w:r>
          </w:p>
          <w:p>
            <w:pPr>
              <w:numPr>
                <w:ilvl w:val="0"/>
                <w:numId w:val="2"/>
              </w:numPr>
              <w:rPr>
                <w:rFonts w:ascii="Times New Roman" w:hAnsi="Times New Roman"/>
                <w:color w:val="FF0000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规范人才培养方案修订的过程性材料管理。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1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2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3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4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0" w:hRule="exact"/>
        </w:trPr>
        <w:tc>
          <w:tcPr>
            <w:tcW w:w="727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Cs w:val="21"/>
              </w:rPr>
            </w:pPr>
            <w:r>
              <w:rPr>
                <w:rFonts w:ascii="Times New Roman" w:hAnsi="Times New Roman"/>
                <w:szCs w:val="21"/>
              </w:rPr>
              <w:t>......</w:t>
            </w:r>
          </w:p>
        </w:tc>
        <w:tc>
          <w:tcPr>
            <w:tcW w:w="710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72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42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764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99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1418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835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  <w:tc>
          <w:tcPr>
            <w:tcW w:w="2597" w:type="dxa"/>
            <w:noWrap w:val="0"/>
            <w:vAlign w:val="center"/>
          </w:tcPr>
          <w:p>
            <w:pPr>
              <w:rPr>
                <w:rFonts w:ascii="Times New Roman" w:hAnsi="Times New Roman"/>
                <w:szCs w:val="21"/>
              </w:rPr>
            </w:pPr>
          </w:p>
        </w:tc>
      </w:tr>
    </w:tbl>
    <w:p>
      <w:pPr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32"/>
        </w:rPr>
        <w:t>说明：各二级学院对照审核评估指标体系，根据上述提示，集体研讨，逐一梳理各指标点的情况，在规定的时间内完成该表。</w:t>
      </w:r>
    </w:p>
    <w:p/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Arial Unicode MS">
    <w:altName w:val="Arial"/>
    <w:panose1 w:val="020B0604020202020204"/>
    <w:charset w:val="00"/>
    <w:family w:val="roman"/>
    <w:pitch w:val="default"/>
    <w:sig w:usb0="00000000" w:usb1="00000000" w:usb2="00000000" w:usb3="00000000" w:csb0="00000001" w:csb1="00000000"/>
  </w:font>
  <w:font w:name="方正小标宋简体">
    <w:altName w:val="微软雅黑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8DADC2DF"/>
    <w:multiLevelType w:val="singleLevel"/>
    <w:tmpl w:val="8DADC2DF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abstractNum w:abstractNumId="1">
    <w:nsid w:val="ADD08D3C"/>
    <w:multiLevelType w:val="singleLevel"/>
    <w:tmpl w:val="ADD08D3C"/>
    <w:lvl w:ilvl="0" w:tentative="0">
      <w:start w:val="1"/>
      <w:numFmt w:val="decimal"/>
      <w:lvlText w:val="%1."/>
      <w:lvlJc w:val="left"/>
      <w:pPr>
        <w:tabs>
          <w:tab w:val="left" w:pos="312"/>
        </w:tabs>
      </w:pPr>
      <w:rPr>
        <w:rFonts w:hint="default"/>
        <w:color w:val="auto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FkOTYwN2ZjYmI0NjIzYmE4ODYxYzA0MTlkMzlmODYifQ=="/>
  </w:docVars>
  <w:rsids>
    <w:rsidRoot w:val="358C0A54"/>
    <w:rsid w:val="358C0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customStyle="1" w:styleId="5">
    <w:name w:val="Default"/>
    <w:qFormat/>
    <w:uiPriority w:val="0"/>
    <w:pPr>
      <w:widowControl w:val="0"/>
      <w:autoSpaceDE w:val="0"/>
      <w:autoSpaceDN w:val="0"/>
      <w:adjustRightInd w:val="0"/>
    </w:pPr>
    <w:rPr>
      <w:rFonts w:ascii="Arial Unicode MS" w:hAnsi="Calibri" w:eastAsia="Arial Unicode MS" w:cs="Arial Unicode MS"/>
      <w:color w:val="000000"/>
      <w:sz w:val="24"/>
      <w:szCs w:val="24"/>
      <w:lang w:val="en-US" w:eastAsia="zh-CN" w:bidi="ar-SA"/>
    </w:rPr>
  </w:style>
  <w:style w:type="paragraph" w:customStyle="1" w:styleId="6">
    <w:name w:val="CM74"/>
    <w:basedOn w:val="5"/>
    <w:next w:val="5"/>
    <w:autoRedefine/>
    <w:qFormat/>
    <w:uiPriority w:val="99"/>
    <w:rPr>
      <w:rFonts w:cs="Times New Roman"/>
      <w:color w:val="auto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2024-03-06T09:39:00Z</dcterms:created>
  <dc:creator>xjw</dc:creator>
  <cp:lastModifiedBy>xjw</cp:lastModifiedBy>
  <dcterms:modified xsi:type="dcterms:W3CDTF">2024-03-06T09:40:07Z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6040B8411B13465A93EB6AB5DC284CA2_11</vt:lpwstr>
  </property>
</Properties>
</file>