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A4" w:rsidRDefault="00E86CA4" w:rsidP="00E86CA4">
      <w:pPr>
        <w:pStyle w:val="p0"/>
        <w:widowControl w:val="0"/>
        <w:autoSpaceDN w:val="0"/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E86CA4" w:rsidRDefault="00E86CA4" w:rsidP="00E86CA4">
      <w:pPr>
        <w:pStyle w:val="p0"/>
        <w:widowControl w:val="0"/>
        <w:autoSpaceDN w:val="0"/>
        <w:spacing w:line="58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湖南省教育科学“十三五”规划2019年度专项课题</w:t>
      </w:r>
    </w:p>
    <w:p w:rsidR="00E86CA4" w:rsidRDefault="00E86CA4" w:rsidP="00E86CA4">
      <w:pPr>
        <w:pStyle w:val="p0"/>
        <w:widowControl w:val="0"/>
        <w:autoSpaceDN w:val="0"/>
        <w:spacing w:line="58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申报指南</w:t>
      </w:r>
    </w:p>
    <w:p w:rsidR="00E86CA4" w:rsidRDefault="00E86CA4" w:rsidP="00E86CA4">
      <w:pPr>
        <w:spacing w:line="6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</w:p>
    <w:p w:rsidR="00E86CA4" w:rsidRDefault="00E86CA4" w:rsidP="00E86CA4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一、中小学教师发展研究专项课题申报指南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重点资助课题名即为研究题目，申请人不得变更，不得加副标题，不得自行命题，否则不予受理。一般资助课题为研究领域和方向，申请人可据此分解、细化，题目自拟。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（一）重点资助课题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 县域推进师德养成教育的实效性研究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 教师培训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师培养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与认定的实践研究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1.3中小学教师资格考试面试的管理与实施研究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1.4区域教师培训管理信息化平台应用研究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1.5中小学教师信息技术应用能力测评研究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（二）一般资助课题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1.6 新时代师德培养的有效途径与方法研究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1.7名师（名校长）自主发展与协同培养机制研究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1.8新时代中小学教师专业发展研究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1.9市县教师培训团队培养与管理实践研究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1.10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教师工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作坊研修的实践研究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1.11“以学员为中心”教师培训理论研究与模型构建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1.12区域中小学教师分层分类培训实践研究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1.13 教师培训课程标准及应用研究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1.14省级教师培训特色基地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校创建研究</w:t>
      </w:r>
      <w:proofErr w:type="gramEnd"/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1.15 中小学书法教育实施中的问题与对策研究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1.16 中小学教师资格认定与注册制度的有效性研究</w:t>
      </w:r>
    </w:p>
    <w:p w:rsidR="00E86CA4" w:rsidRDefault="00E86CA4" w:rsidP="00E86CA4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bCs/>
          <w:sz w:val="32"/>
          <w:szCs w:val="32"/>
        </w:rPr>
        <w:t>教育财建管理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研究专项课题申报指南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财建专项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题研究主要立足我省各级各类学校管理现实需要，注重解决实际问题，以实证、案例研究为主，着力解决当前我省教育系统财务、基建、国资、后勤管理和内部审计工作的痛点、难点问题，为教育行政部门和省委省政府提供决策参考。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1.1新时代学校预算定额标准体系与全面预算管理研究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1.2基于事项驱动和绩效导向的教育预算、核算和内部控制问题研究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1.3基于政府会计制度改革的高校绩效管理和成本核算问题研究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1.4“放管服”改革背景下的高校财务管控体系研究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1.5高校债务管控与风险防范问题研究；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1.6促进城乡义务教育一体化改革发展的教育经费投入保障问题研究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1.7新高考改革后普通高中教育投入与经费使用问题研究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1.8新时代教育成本分担机制与教育收费问题研究。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1.9“放管服”改革背景下的高校国有资产管理问题研究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1.10“校园贷”问题调研和风险防范研究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1.11消除义务教育和高中教育大班额长效机制研究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1.12基于三全育人理念的高校物业服务新模式构建与实践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1.13学生食堂应对物价剧烈波动的对策研究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1.14中小学学生食堂餐饮成本控制调查研究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1.15基于物联网和人工智能的精准后勤服务探索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1.16企业托管服务学校食堂质量监管机制研究与探索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1.17教育内部审计全覆盖监督体系构建与实践研究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1.18教育内部审计信息化建设的理论与实践研究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1.19推动党和国家重大教育政策有效落实的内部审计研究</w:t>
      </w:r>
    </w:p>
    <w:p w:rsidR="00E86CA4" w:rsidRDefault="00E86CA4" w:rsidP="00E86CA4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1.20基于内部审计的教育科学决策与风险防范机制研究</w:t>
      </w:r>
    </w:p>
    <w:p w:rsidR="003106DA" w:rsidRDefault="003106DA" w:rsidP="003106DA">
      <w:pPr>
        <w:spacing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三、高校学生就业创业研究专项课题申报指南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1.1高校就业创业服务内涵提升研究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1.2引导和鼓励高校毕业生服务国家和地方发展战略研究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1.3我省高校创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新创业就业教育现状及对策研究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1.4毕业生就业档案的信息化、数字化管理研究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1.5高校创业孵化平台服务地方双创工作机制研究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1.6高校创业资源调研与共享机制研究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1.7就业创业教育促进“双创”升级发展研究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1.8大学生生涯规划教育理念探索与实施策略关系研究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1.9毕业生更高质量更充分就业创业对策研究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1.10新形势下大学生职业发展教育转型与创新研究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1.11新时代就业创业课程质量提升研究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1.12新时代基层就业空间拓展研究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1.13高校大学生学科创业项目产业化路径研究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1.14就业创业数据统计与就业质量评价体系研究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1.15新经济新业态下毕业生就业模式及影响因素研究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1.16高等院校人才培养对接社会需求研究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1.17高校创新创业专业师资队伍建设研究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1.18新时代拓展基层就业新空间（抢抓农村发展重大机遇、基层项目和大学生征兵）研究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1.19特殊群体毕业生就业帮扶问题研究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1.20新形势下毕业生就业心理研究</w:t>
      </w:r>
    </w:p>
    <w:p w:rsidR="003106DA" w:rsidRDefault="003106DA" w:rsidP="003106DA">
      <w:pPr>
        <w:spacing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四、家庭经济困难学生资助研究专项课题申报指南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1.1学前教育入园补助金制度效益分析与实证研究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1.2义务教育家庭经济困难学生覆盖面调查研究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1.3深度贫困地区学生资助体系建设研究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1.4户籍制度改革与学生资助政策的发展性研究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1.5城镇家庭经济困难学生资助现状调查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1.6整体脱贫后学生资助体系建设研究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1.7学生资助规范管理研究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1.8学生资助工作考核评价体系研究（分地方和高校两个序列）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1.9资助育人的理论框架与实践途径研究（分高校、中职、中小学三个序列）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1.10智慧校园建设与学生资助管理信息化创新研究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1.11人工智能在学生资助管理中的应用与实践研究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1.12依法治国背景下的依法资助研究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1.13完善大学生贫困地区基层就业学费补偿机制研究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1.14高校勤工助学工作创新研究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1.15完善生源地信用助学贷款风险补偿机制研究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1.16社会助学调查分析与对策研究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1.17生源地信用助学贷款可持续发展研究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1.18完善中等职业教育资助政策研究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1.19非建档立卡的特殊群体资助权益保障研究</w:t>
      </w:r>
    </w:p>
    <w:p w:rsidR="003106DA" w:rsidRDefault="003106DA" w:rsidP="003106DA">
      <w:pPr>
        <w:pStyle w:val="a5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</w:p>
    <w:p w:rsidR="003106DA" w:rsidRDefault="003106DA" w:rsidP="003106DA">
      <w:pPr>
        <w:pStyle w:val="a5"/>
        <w:ind w:firstLine="640"/>
        <w:rPr>
          <w:rFonts w:ascii="仿宋_GB2312" w:eastAsia="仿宋_GB2312" w:hAnsi="仿宋" w:hint="eastAsia"/>
          <w:sz w:val="32"/>
          <w:szCs w:val="32"/>
        </w:rPr>
      </w:pPr>
    </w:p>
    <w:p w:rsidR="003106DA" w:rsidRDefault="003106DA" w:rsidP="003106DA">
      <w:pPr>
        <w:pStyle w:val="p0"/>
        <w:autoSpaceDN w:val="0"/>
        <w:spacing w:line="600" w:lineRule="exact"/>
        <w:rPr>
          <w:rFonts w:ascii="宋体" w:hAnsi="宋体"/>
          <w:sz w:val="32"/>
          <w:szCs w:val="32"/>
        </w:rPr>
      </w:pPr>
    </w:p>
    <w:p w:rsidR="000B3F2E" w:rsidRPr="003106DA" w:rsidRDefault="000B3F2E" w:rsidP="003106DA">
      <w:pPr>
        <w:pStyle w:val="a5"/>
        <w:spacing w:line="600" w:lineRule="exact"/>
      </w:pPr>
    </w:p>
    <w:sectPr w:rsidR="000B3F2E" w:rsidRPr="003106DA" w:rsidSect="00441B5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FD" w:rsidRDefault="007C47FD" w:rsidP="00441B5B">
      <w:r>
        <w:separator/>
      </w:r>
    </w:p>
  </w:endnote>
  <w:endnote w:type="continuationSeparator" w:id="0">
    <w:p w:rsidR="007C47FD" w:rsidRDefault="007C47FD" w:rsidP="0044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2A" w:rsidRDefault="00441B5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E86CA4">
      <w:rPr>
        <w:rStyle w:val="a3"/>
      </w:rPr>
      <w:instrText xml:space="preserve">PAGE  </w:instrText>
    </w:r>
    <w:r>
      <w:fldChar w:fldCharType="end"/>
    </w:r>
  </w:p>
  <w:p w:rsidR="00A2382A" w:rsidRDefault="007C47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2A" w:rsidRDefault="00441B5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E86CA4">
      <w:rPr>
        <w:rStyle w:val="a3"/>
      </w:rPr>
      <w:instrText xml:space="preserve">PAGE  </w:instrText>
    </w:r>
    <w:r>
      <w:fldChar w:fldCharType="separate"/>
    </w:r>
    <w:r w:rsidR="003106DA">
      <w:rPr>
        <w:rStyle w:val="a3"/>
        <w:noProof/>
      </w:rPr>
      <w:t>5</w:t>
    </w:r>
    <w:r>
      <w:fldChar w:fldCharType="end"/>
    </w:r>
  </w:p>
  <w:p w:rsidR="00A2382A" w:rsidRDefault="007C47F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FD" w:rsidRDefault="007C47FD" w:rsidP="00441B5B">
      <w:r>
        <w:separator/>
      </w:r>
    </w:p>
  </w:footnote>
  <w:footnote w:type="continuationSeparator" w:id="0">
    <w:p w:rsidR="007C47FD" w:rsidRDefault="007C47FD" w:rsidP="00441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CA4"/>
    <w:rsid w:val="000B3F2E"/>
    <w:rsid w:val="003106DA"/>
    <w:rsid w:val="00441B5B"/>
    <w:rsid w:val="007C47FD"/>
    <w:rsid w:val="00932CD3"/>
    <w:rsid w:val="009D7A3C"/>
    <w:rsid w:val="00BD4A5A"/>
    <w:rsid w:val="00DA2638"/>
    <w:rsid w:val="00E8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CA4"/>
    <w:pPr>
      <w:widowControl w:val="0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6CA4"/>
  </w:style>
  <w:style w:type="paragraph" w:styleId="a4">
    <w:name w:val="footer"/>
    <w:basedOn w:val="a"/>
    <w:link w:val="Char"/>
    <w:rsid w:val="00E8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86CA4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qFormat/>
    <w:rsid w:val="00E86CA4"/>
    <w:pPr>
      <w:ind w:firstLineChars="200" w:firstLine="420"/>
    </w:pPr>
    <w:rPr>
      <w:szCs w:val="22"/>
    </w:rPr>
  </w:style>
  <w:style w:type="paragraph" w:customStyle="1" w:styleId="p0">
    <w:name w:val="p0"/>
    <w:basedOn w:val="a"/>
    <w:rsid w:val="00E86CA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1767</Characters>
  <Application>Microsoft Office Word</Application>
  <DocSecurity>0</DocSecurity>
  <Lines>14</Lines>
  <Paragraphs>4</Paragraphs>
  <ScaleCrop>false</ScaleCrop>
  <Company>湖南农业大学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2019-10-14T01:40:00Z</dcterms:created>
  <dcterms:modified xsi:type="dcterms:W3CDTF">2019-10-21T01:33:00Z</dcterms:modified>
</cp:coreProperties>
</file>