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E9" w:rsidRDefault="004310E9" w:rsidP="008D2D1E">
      <w:pPr>
        <w:jc w:val="center"/>
        <w:rPr>
          <w:rFonts w:ascii="Times New Roman" w:hAnsi="Times New Roman" w:cs="Times New Roman"/>
          <w:sz w:val="44"/>
          <w:szCs w:val="44"/>
        </w:rPr>
      </w:pPr>
      <w:r w:rsidRPr="008A06DC">
        <w:rPr>
          <w:rFonts w:ascii="Times New Roman" w:hAnsi="Times New Roman" w:cs="Times New Roman"/>
          <w:sz w:val="44"/>
          <w:szCs w:val="44"/>
        </w:rPr>
        <w:t>申报</w:t>
      </w:r>
      <w:r w:rsidRPr="008A06DC">
        <w:rPr>
          <w:rFonts w:ascii="Times New Roman" w:hAnsi="Times New Roman" w:cs="Times New Roman"/>
          <w:sz w:val="44"/>
          <w:szCs w:val="44"/>
        </w:rPr>
        <w:t>202</w:t>
      </w:r>
      <w:r w:rsidR="00F35ACD">
        <w:rPr>
          <w:rFonts w:ascii="Times New Roman" w:hAnsi="Times New Roman" w:cs="Times New Roman" w:hint="eastAsia"/>
          <w:sz w:val="44"/>
          <w:szCs w:val="44"/>
        </w:rPr>
        <w:t>4</w:t>
      </w:r>
      <w:r w:rsidRPr="008A06DC">
        <w:rPr>
          <w:rFonts w:ascii="Times New Roman" w:hAnsi="Times New Roman" w:cs="Times New Roman"/>
          <w:sz w:val="44"/>
          <w:szCs w:val="44"/>
        </w:rPr>
        <w:t>年省自科项目</w:t>
      </w:r>
      <w:r w:rsidR="006514BE">
        <w:rPr>
          <w:rFonts w:ascii="Times New Roman" w:hAnsi="Times New Roman" w:cs="Times New Roman" w:hint="eastAsia"/>
          <w:sz w:val="44"/>
          <w:szCs w:val="44"/>
        </w:rPr>
        <w:t>新变化</w:t>
      </w:r>
    </w:p>
    <w:p w:rsidR="008A06DC" w:rsidRPr="00F35ACD" w:rsidRDefault="008A06DC" w:rsidP="008D2D1E">
      <w:pPr>
        <w:jc w:val="center"/>
        <w:rPr>
          <w:rFonts w:ascii="Times New Roman" w:hAnsi="Times New Roman" w:cs="Times New Roman"/>
          <w:sz w:val="44"/>
          <w:szCs w:val="44"/>
        </w:rPr>
      </w:pPr>
    </w:p>
    <w:p w:rsidR="004310E9" w:rsidRPr="003B13D5" w:rsidRDefault="00F35ACD" w:rsidP="003B13D5">
      <w:pPr>
        <w:spacing w:line="480" w:lineRule="exact"/>
        <w:jc w:val="left"/>
        <w:rPr>
          <w:rFonts w:ascii="宋体" w:hAnsi="宋体" w:cs="Times New Roman"/>
          <w:b/>
          <w:bCs/>
          <w:color w:val="FF0000"/>
          <w:sz w:val="24"/>
          <w:szCs w:val="24"/>
        </w:rPr>
      </w:pPr>
      <w:r w:rsidRPr="003B13D5">
        <w:rPr>
          <w:rFonts w:ascii="宋体" w:hAnsi="宋体" w:cs="Times New Roman" w:hint="eastAsia"/>
          <w:b/>
          <w:bCs/>
          <w:color w:val="FF0000"/>
          <w:sz w:val="24"/>
          <w:szCs w:val="24"/>
        </w:rPr>
        <w:t>一、改革举措</w:t>
      </w:r>
    </w:p>
    <w:p w:rsidR="00F35ACD" w:rsidRPr="003B13D5" w:rsidRDefault="00F35ACD" w:rsidP="003B13D5">
      <w:pPr>
        <w:spacing w:line="480" w:lineRule="exact"/>
        <w:ind w:firstLineChars="200" w:firstLine="482"/>
        <w:rPr>
          <w:rFonts w:ascii="宋体" w:hAnsi="宋体" w:cs="Times New Roman"/>
          <w:b/>
          <w:sz w:val="24"/>
          <w:szCs w:val="24"/>
        </w:rPr>
      </w:pPr>
      <w:r w:rsidRPr="003B13D5">
        <w:rPr>
          <w:rFonts w:ascii="宋体" w:hAnsi="宋体" w:cs="Times New Roman" w:hint="eastAsia"/>
          <w:b/>
          <w:sz w:val="24"/>
          <w:szCs w:val="24"/>
        </w:rPr>
        <w:t>（一）进一步完善资助体系</w:t>
      </w:r>
    </w:p>
    <w:p w:rsidR="00F35ACD" w:rsidRPr="003B13D5" w:rsidRDefault="00F35ACD" w:rsidP="003B13D5">
      <w:pPr>
        <w:spacing w:line="480" w:lineRule="exact"/>
        <w:ind w:firstLineChars="200" w:firstLine="480"/>
        <w:rPr>
          <w:rFonts w:ascii="宋体" w:hAnsi="宋体" w:cs="Times New Roman"/>
          <w:sz w:val="24"/>
          <w:szCs w:val="24"/>
        </w:rPr>
      </w:pPr>
      <w:r w:rsidRPr="003B13D5">
        <w:rPr>
          <w:rFonts w:ascii="宋体" w:hAnsi="宋体" w:cs="Times New Roman" w:hint="eastAsia"/>
          <w:sz w:val="24"/>
          <w:szCs w:val="24"/>
        </w:rPr>
        <w:t>落实《关于进一步加强青年科技人才培养和使用的若干措施》《支持女性科技人才在科技创新中发挥更大作用的若干措施》等文件精神，</w:t>
      </w:r>
      <w:r w:rsidRPr="003B13D5">
        <w:rPr>
          <w:rFonts w:ascii="宋体" w:hAnsi="宋体" w:cs="Times New Roman" w:hint="eastAsia"/>
          <w:b/>
          <w:sz w:val="24"/>
          <w:szCs w:val="24"/>
        </w:rPr>
        <w:t>将</w:t>
      </w:r>
      <w:r w:rsidRPr="003B13D5">
        <w:rPr>
          <w:rFonts w:ascii="宋体" w:hAnsi="宋体" w:cs="Times New Roman" w:hint="eastAsia"/>
          <w:b/>
          <w:color w:val="FF0000"/>
          <w:sz w:val="24"/>
          <w:szCs w:val="24"/>
        </w:rPr>
        <w:t>女性科研人员申请省杰出青年科学基金项目的年龄限制放宽到42周岁</w:t>
      </w:r>
      <w:r w:rsidRPr="003B13D5">
        <w:rPr>
          <w:rFonts w:ascii="宋体" w:hAnsi="宋体" w:cs="Times New Roman" w:hint="eastAsia"/>
          <w:b/>
          <w:sz w:val="24"/>
          <w:szCs w:val="24"/>
        </w:rPr>
        <w:t>，并稳步扩大青年科学基金项目资助规模</w:t>
      </w:r>
      <w:r w:rsidRPr="003B13D5">
        <w:rPr>
          <w:rFonts w:ascii="宋体" w:hAnsi="宋体" w:cs="Times New Roman" w:hint="eastAsia"/>
          <w:sz w:val="24"/>
          <w:szCs w:val="24"/>
        </w:rPr>
        <w:t>。加强省杰出青年科学基金项目和省优秀青年科学基金与国家级、同层次科技人才计划的统筹衔接，提升资助效益。</w:t>
      </w:r>
      <w:r w:rsidRPr="003B13D5">
        <w:rPr>
          <w:rFonts w:ascii="宋体" w:hAnsi="宋体" w:cs="Times New Roman" w:hint="eastAsia"/>
          <w:b/>
          <w:color w:val="FF0000"/>
          <w:sz w:val="24"/>
          <w:szCs w:val="24"/>
        </w:rPr>
        <w:t>恢复创新研究群体项目，新增重点项目</w:t>
      </w:r>
      <w:r w:rsidRPr="003B13D5">
        <w:rPr>
          <w:rFonts w:ascii="宋体" w:hAnsi="宋体" w:cs="Times New Roman" w:hint="eastAsia"/>
          <w:b/>
          <w:sz w:val="24"/>
          <w:szCs w:val="24"/>
        </w:rPr>
        <w:t>，有意识地发现和培养更多具有战略科学家潜质的高层次复合型人才。</w:t>
      </w:r>
    </w:p>
    <w:p w:rsidR="00F35ACD" w:rsidRPr="003B13D5" w:rsidRDefault="00F35ACD" w:rsidP="003B13D5">
      <w:pPr>
        <w:spacing w:line="480" w:lineRule="exact"/>
        <w:ind w:firstLineChars="200" w:firstLine="482"/>
        <w:rPr>
          <w:rFonts w:ascii="宋体" w:hAnsi="宋体" w:cs="Times New Roman"/>
          <w:b/>
          <w:sz w:val="24"/>
          <w:szCs w:val="24"/>
        </w:rPr>
      </w:pPr>
      <w:r w:rsidRPr="003B13D5">
        <w:rPr>
          <w:rFonts w:ascii="宋体" w:hAnsi="宋体" w:cs="Times New Roman" w:hint="eastAsia"/>
          <w:b/>
          <w:sz w:val="24"/>
          <w:szCs w:val="24"/>
        </w:rPr>
        <w:t>（二）强化多元投入，促进协同创新</w:t>
      </w:r>
    </w:p>
    <w:p w:rsidR="00F35ACD" w:rsidRPr="003B13D5" w:rsidRDefault="00F35ACD" w:rsidP="003B13D5">
      <w:pPr>
        <w:spacing w:line="480" w:lineRule="exact"/>
        <w:ind w:firstLineChars="200" w:firstLine="480"/>
        <w:rPr>
          <w:rFonts w:ascii="宋体" w:hAnsi="宋体" w:cs="Times New Roman"/>
          <w:sz w:val="24"/>
          <w:szCs w:val="24"/>
        </w:rPr>
      </w:pPr>
      <w:r w:rsidRPr="003B13D5">
        <w:rPr>
          <w:rFonts w:ascii="宋体" w:hAnsi="宋体" w:cs="Times New Roman" w:hint="eastAsia"/>
          <w:sz w:val="24"/>
          <w:szCs w:val="24"/>
        </w:rPr>
        <w:t>截至2023年10月，已有12个市州加入区域联合基金，4个省直单位、57家医院及公共卫生机构加入部门（行业）联合基金，8家企业加入企业联合基金，初步形成了新时期联合基金资助体系，成为自然科学基金深化改革中强化多元投入，促进协同创新自然科学基金管理机制的重要载体。</w:t>
      </w:r>
    </w:p>
    <w:p w:rsidR="00F35ACD" w:rsidRPr="003B13D5" w:rsidRDefault="00F35ACD" w:rsidP="003B13D5">
      <w:pPr>
        <w:spacing w:line="480" w:lineRule="exact"/>
        <w:ind w:firstLineChars="200" w:firstLine="482"/>
        <w:rPr>
          <w:rFonts w:ascii="宋体" w:hAnsi="宋体" w:cs="Times New Roman"/>
          <w:b/>
          <w:sz w:val="24"/>
          <w:szCs w:val="24"/>
        </w:rPr>
      </w:pPr>
      <w:r w:rsidRPr="003B13D5">
        <w:rPr>
          <w:rFonts w:ascii="宋体" w:hAnsi="宋体" w:cs="Times New Roman" w:hint="eastAsia"/>
          <w:b/>
          <w:sz w:val="24"/>
          <w:szCs w:val="24"/>
        </w:rPr>
        <w:t>（三）深入落实“放管服”改革要求</w:t>
      </w:r>
    </w:p>
    <w:p w:rsidR="00F35ACD" w:rsidRPr="003B13D5" w:rsidRDefault="00F35ACD" w:rsidP="003B13D5">
      <w:pPr>
        <w:spacing w:line="480" w:lineRule="exact"/>
        <w:ind w:firstLineChars="200" w:firstLine="480"/>
        <w:rPr>
          <w:rFonts w:ascii="宋体" w:hAnsi="宋体" w:cs="Times New Roman"/>
          <w:sz w:val="24"/>
          <w:szCs w:val="24"/>
        </w:rPr>
      </w:pPr>
      <w:r w:rsidRPr="003B13D5">
        <w:rPr>
          <w:rFonts w:ascii="宋体" w:hAnsi="宋体" w:cs="Times New Roman" w:hint="eastAsia"/>
          <w:sz w:val="24"/>
          <w:szCs w:val="24"/>
        </w:rPr>
        <w:t>2024年度省自科基金项目</w:t>
      </w:r>
      <w:r w:rsidRPr="003B13D5">
        <w:rPr>
          <w:rFonts w:ascii="宋体" w:hAnsi="宋体" w:cs="Times New Roman" w:hint="eastAsia"/>
          <w:color w:val="FF0000"/>
          <w:sz w:val="24"/>
          <w:szCs w:val="24"/>
        </w:rPr>
        <w:t>所有项目类型继续实行“经费包干+负面清单”制</w:t>
      </w:r>
      <w:r w:rsidRPr="003B13D5">
        <w:rPr>
          <w:rFonts w:ascii="宋体" w:hAnsi="宋体" w:cs="Times New Roman" w:hint="eastAsia"/>
          <w:sz w:val="24"/>
          <w:szCs w:val="24"/>
        </w:rPr>
        <w:t>，继续实行填写主要参与者时不再列入学生，填写论文等研究成果时根据其发表时的真实情况如实规范列出所有作者署名、不再标注第一作者或通讯作者等举措，同时，加大落实“破五唯”政策文件要求，</w:t>
      </w:r>
      <w:r w:rsidRPr="003B13D5">
        <w:rPr>
          <w:rFonts w:ascii="宋体" w:hAnsi="宋体" w:cs="Times New Roman" w:hint="eastAsia"/>
          <w:color w:val="FF0000"/>
          <w:sz w:val="24"/>
          <w:szCs w:val="24"/>
        </w:rPr>
        <w:t>中级及以下职称项目申报人员不再需要提供专家推荐函</w:t>
      </w:r>
      <w:r w:rsidRPr="003B13D5">
        <w:rPr>
          <w:rFonts w:ascii="宋体" w:hAnsi="宋体" w:cs="Times New Roman" w:hint="eastAsia"/>
          <w:sz w:val="24"/>
          <w:szCs w:val="24"/>
        </w:rPr>
        <w:t>，进一步为科研人员松绑减负。</w:t>
      </w:r>
    </w:p>
    <w:p w:rsidR="00F35ACD" w:rsidRPr="003B13D5" w:rsidRDefault="00F35ACD" w:rsidP="003B13D5">
      <w:pPr>
        <w:spacing w:line="480" w:lineRule="exact"/>
        <w:ind w:firstLineChars="200" w:firstLine="482"/>
        <w:rPr>
          <w:rFonts w:ascii="宋体" w:hAnsi="宋体" w:cs="Times New Roman"/>
          <w:b/>
          <w:sz w:val="24"/>
          <w:szCs w:val="24"/>
        </w:rPr>
      </w:pPr>
      <w:r w:rsidRPr="003B13D5">
        <w:rPr>
          <w:rFonts w:ascii="宋体" w:hAnsi="宋体" w:cs="Times New Roman" w:hint="eastAsia"/>
          <w:b/>
          <w:sz w:val="24"/>
          <w:szCs w:val="24"/>
        </w:rPr>
        <w:t>（四）更好服务经济社会发展</w:t>
      </w:r>
    </w:p>
    <w:p w:rsidR="00F35ACD" w:rsidRPr="003B13D5" w:rsidRDefault="00F35ACD" w:rsidP="003B13D5">
      <w:pPr>
        <w:spacing w:line="480" w:lineRule="exact"/>
        <w:ind w:firstLineChars="200" w:firstLine="480"/>
        <w:rPr>
          <w:rFonts w:ascii="宋体" w:hAnsi="宋体" w:cs="Times New Roman"/>
          <w:sz w:val="24"/>
          <w:szCs w:val="24"/>
        </w:rPr>
      </w:pPr>
      <w:r w:rsidRPr="003B13D5">
        <w:rPr>
          <w:rFonts w:ascii="宋体" w:hAnsi="宋体" w:cs="Times New Roman" w:hint="eastAsia"/>
          <w:sz w:val="24"/>
          <w:szCs w:val="24"/>
        </w:rPr>
        <w:t>立足于服务全省经济社会发展，充分考虑吸纳产业和企业需求，适当提高企业及其人员立项占比，全面提升我省各学科自由探索和科技创新的整体水平。</w:t>
      </w:r>
    </w:p>
    <w:p w:rsidR="00F35ACD" w:rsidRPr="003B13D5" w:rsidRDefault="00F35ACD" w:rsidP="003B13D5">
      <w:pPr>
        <w:spacing w:line="480" w:lineRule="exact"/>
        <w:ind w:firstLineChars="200" w:firstLine="480"/>
        <w:rPr>
          <w:rFonts w:ascii="宋体" w:hAnsi="宋体" w:cs="Times New Roman"/>
          <w:sz w:val="24"/>
          <w:szCs w:val="24"/>
        </w:rPr>
      </w:pPr>
    </w:p>
    <w:p w:rsidR="00D33197" w:rsidRPr="003B13D5" w:rsidRDefault="00F35ACD" w:rsidP="003B13D5">
      <w:pPr>
        <w:spacing w:line="480" w:lineRule="exact"/>
        <w:rPr>
          <w:rFonts w:ascii="宋体" w:hAnsi="宋体" w:cs="Times New Roman"/>
          <w:b/>
          <w:bCs/>
          <w:color w:val="0000FF"/>
          <w:sz w:val="24"/>
          <w:szCs w:val="24"/>
        </w:rPr>
      </w:pPr>
      <w:r w:rsidRPr="003B13D5">
        <w:rPr>
          <w:rFonts w:ascii="宋体" w:hAnsi="宋体" w:cs="Times New Roman" w:hint="eastAsia"/>
          <w:b/>
          <w:bCs/>
          <w:color w:val="0000FF"/>
          <w:sz w:val="24"/>
          <w:szCs w:val="24"/>
        </w:rPr>
        <w:t>二、</w:t>
      </w:r>
      <w:r w:rsidR="004310E9" w:rsidRPr="003B13D5">
        <w:rPr>
          <w:rFonts w:ascii="宋体" w:hAnsi="宋体" w:cs="Times New Roman"/>
          <w:b/>
          <w:bCs/>
          <w:color w:val="0000FF"/>
          <w:sz w:val="24"/>
          <w:szCs w:val="24"/>
        </w:rPr>
        <w:t>去年有要求，本次有变化的</w:t>
      </w:r>
    </w:p>
    <w:p w:rsidR="00FE0412" w:rsidRPr="003B13D5" w:rsidRDefault="00266CE3" w:rsidP="003B13D5">
      <w:pPr>
        <w:pStyle w:val="a3"/>
        <w:numPr>
          <w:ilvl w:val="0"/>
          <w:numId w:val="10"/>
        </w:numPr>
        <w:spacing w:line="480" w:lineRule="exact"/>
        <w:ind w:firstLineChars="0"/>
        <w:rPr>
          <w:rFonts w:ascii="宋体" w:hAnsi="宋体" w:cs="Times New Roman"/>
          <w:sz w:val="24"/>
          <w:szCs w:val="24"/>
        </w:rPr>
      </w:pPr>
      <w:r w:rsidRPr="003B13D5">
        <w:rPr>
          <w:rFonts w:ascii="宋体" w:hAnsi="宋体" w:cs="Times New Roman" w:hint="eastAsia"/>
          <w:b/>
          <w:sz w:val="24"/>
          <w:szCs w:val="24"/>
        </w:rPr>
        <w:t>统筹人才计划项目：</w:t>
      </w:r>
      <w:r w:rsidR="00FE0412" w:rsidRPr="003B13D5">
        <w:rPr>
          <w:rFonts w:ascii="宋体" w:hAnsi="宋体" w:cs="Times New Roman" w:hint="eastAsia"/>
          <w:sz w:val="24"/>
          <w:szCs w:val="24"/>
        </w:rPr>
        <w:t>进一步细化要求，如</w:t>
      </w:r>
      <w:r w:rsidR="00070409" w:rsidRPr="003B13D5">
        <w:rPr>
          <w:rFonts w:ascii="宋体" w:hAnsi="宋体" w:cs="Times New Roman" w:hint="eastAsia"/>
          <w:sz w:val="24"/>
          <w:szCs w:val="24"/>
        </w:rPr>
        <w:t>明确</w:t>
      </w:r>
      <w:r w:rsidR="00FE0412" w:rsidRPr="003B13D5">
        <w:rPr>
          <w:rFonts w:ascii="宋体" w:hAnsi="宋体" w:cs="Times New Roman" w:hint="eastAsia"/>
          <w:sz w:val="24"/>
          <w:szCs w:val="24"/>
        </w:rPr>
        <w:t>中国科学技术协会“青年人才托举工程”项目</w:t>
      </w:r>
      <w:r w:rsidR="00070409" w:rsidRPr="003B13D5">
        <w:rPr>
          <w:rFonts w:ascii="宋体" w:hAnsi="宋体" w:cs="Times New Roman" w:hint="eastAsia"/>
          <w:sz w:val="24"/>
          <w:szCs w:val="24"/>
        </w:rPr>
        <w:t>、</w:t>
      </w:r>
      <w:r w:rsidR="00FE0412" w:rsidRPr="003B13D5">
        <w:rPr>
          <w:rFonts w:ascii="宋体" w:hAnsi="宋体" w:cs="Times New Roman" w:hint="eastAsia"/>
          <w:sz w:val="24"/>
          <w:szCs w:val="24"/>
        </w:rPr>
        <w:t>省科学技术协会“青年人才托举工程”项目（不含“年轻</w:t>
      </w:r>
      <w:r w:rsidR="00FE0412" w:rsidRPr="003B13D5">
        <w:rPr>
          <w:rFonts w:ascii="宋体" w:hAnsi="宋体" w:cs="Times New Roman" w:hint="eastAsia"/>
          <w:sz w:val="24"/>
          <w:szCs w:val="24"/>
        </w:rPr>
        <w:lastRenderedPageBreak/>
        <w:t>优秀科技人才培养计划”及“小荷”科技人才项目）</w:t>
      </w:r>
      <w:r w:rsidR="00070409" w:rsidRPr="003B13D5">
        <w:rPr>
          <w:rFonts w:ascii="宋体" w:hAnsi="宋体" w:cs="Times New Roman" w:hint="eastAsia"/>
          <w:sz w:val="24"/>
          <w:szCs w:val="24"/>
        </w:rPr>
        <w:t>的限项要求</w:t>
      </w:r>
      <w:r w:rsidR="00351F1E" w:rsidRPr="003B13D5">
        <w:rPr>
          <w:rFonts w:ascii="宋体" w:hAnsi="宋体" w:cs="Times New Roman" w:hint="eastAsia"/>
          <w:sz w:val="24"/>
          <w:szCs w:val="24"/>
        </w:rPr>
        <w:t>，删除关于高层次人才聚集工程、121工程限项要求</w:t>
      </w:r>
      <w:r w:rsidR="006514BE" w:rsidRPr="003B13D5">
        <w:rPr>
          <w:rFonts w:ascii="宋体" w:hAnsi="宋体" w:cs="Times New Roman" w:hint="eastAsia"/>
          <w:sz w:val="24"/>
          <w:szCs w:val="24"/>
        </w:rPr>
        <w:t>。</w:t>
      </w:r>
    </w:p>
    <w:p w:rsidR="001A6117" w:rsidRPr="001A6117" w:rsidRDefault="004E54A6" w:rsidP="00EA4022">
      <w:pPr>
        <w:pStyle w:val="a3"/>
        <w:numPr>
          <w:ilvl w:val="0"/>
          <w:numId w:val="10"/>
        </w:numPr>
        <w:spacing w:line="480" w:lineRule="exact"/>
        <w:ind w:firstLineChars="0"/>
        <w:rPr>
          <w:rFonts w:ascii="宋体" w:hAnsi="宋体" w:cs="Times New Roman"/>
          <w:sz w:val="24"/>
          <w:szCs w:val="24"/>
        </w:rPr>
      </w:pPr>
      <w:r w:rsidRPr="001A6117">
        <w:rPr>
          <w:rFonts w:ascii="宋体" w:hAnsi="宋体" w:cs="Times New Roman" w:hint="eastAsia"/>
          <w:b/>
          <w:sz w:val="24"/>
          <w:szCs w:val="24"/>
        </w:rPr>
        <w:t>资助体系：</w:t>
      </w:r>
      <w:r w:rsidR="00A45951" w:rsidRPr="001A6117">
        <w:rPr>
          <w:rFonts w:ascii="宋体" w:hAnsi="宋体" w:cs="Times New Roman" w:hint="eastAsia"/>
          <w:b/>
          <w:sz w:val="24"/>
          <w:szCs w:val="24"/>
        </w:rPr>
        <w:t>恢复创新研究群体项目，新增重点项目；</w:t>
      </w:r>
    </w:p>
    <w:p w:rsidR="00286282" w:rsidRPr="001A6117" w:rsidRDefault="00286282" w:rsidP="00EA4022">
      <w:pPr>
        <w:pStyle w:val="a3"/>
        <w:numPr>
          <w:ilvl w:val="0"/>
          <w:numId w:val="10"/>
        </w:numPr>
        <w:spacing w:line="480" w:lineRule="exact"/>
        <w:ind w:firstLineChars="0"/>
        <w:rPr>
          <w:rFonts w:ascii="宋体" w:hAnsi="宋体" w:cs="Times New Roman"/>
          <w:sz w:val="24"/>
          <w:szCs w:val="24"/>
        </w:rPr>
      </w:pPr>
      <w:bookmarkStart w:id="0" w:name="_GoBack"/>
      <w:bookmarkEnd w:id="0"/>
      <w:r w:rsidRPr="001A6117">
        <w:rPr>
          <w:rFonts w:ascii="宋体" w:hAnsi="宋体" w:cs="Times New Roman" w:hint="eastAsia"/>
          <w:b/>
          <w:sz w:val="24"/>
          <w:szCs w:val="24"/>
        </w:rPr>
        <w:t>申请者条件：</w:t>
      </w:r>
      <w:r w:rsidR="00FB77C7" w:rsidRPr="001A6117">
        <w:rPr>
          <w:rFonts w:ascii="宋体" w:hAnsi="宋体" w:cs="Times New Roman" w:hint="eastAsia"/>
          <w:sz w:val="24"/>
          <w:szCs w:val="24"/>
        </w:rPr>
        <w:t>补充创新研究群体项目、重点项目有关申报要求；</w:t>
      </w:r>
      <w:r w:rsidRPr="001A6117">
        <w:rPr>
          <w:rFonts w:ascii="宋体" w:hAnsi="宋体" w:cs="Times New Roman" w:hint="eastAsia"/>
          <w:sz w:val="24"/>
          <w:szCs w:val="24"/>
        </w:rPr>
        <w:t>杰出青年基金项目女性申请者年龄放宽至42周岁【1981年1月1日（含）以后出生】。</w:t>
      </w:r>
    </w:p>
    <w:sectPr w:rsidR="00286282" w:rsidRPr="001A6117" w:rsidSect="00737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BB" w:rsidRDefault="00ED32BB" w:rsidP="00BD562B">
      <w:pPr>
        <w:rPr>
          <w:rFonts w:cs="Times New Roman"/>
        </w:rPr>
      </w:pPr>
      <w:r>
        <w:rPr>
          <w:rFonts w:cs="Times New Roman"/>
        </w:rPr>
        <w:separator/>
      </w:r>
    </w:p>
  </w:endnote>
  <w:endnote w:type="continuationSeparator" w:id="0">
    <w:p w:rsidR="00ED32BB" w:rsidRDefault="00ED32BB" w:rsidP="00BD56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BB" w:rsidRDefault="00ED32BB" w:rsidP="00BD562B">
      <w:pPr>
        <w:rPr>
          <w:rFonts w:cs="Times New Roman"/>
        </w:rPr>
      </w:pPr>
      <w:r>
        <w:rPr>
          <w:rFonts w:cs="Times New Roman"/>
        </w:rPr>
        <w:separator/>
      </w:r>
    </w:p>
  </w:footnote>
  <w:footnote w:type="continuationSeparator" w:id="0">
    <w:p w:rsidR="00ED32BB" w:rsidRDefault="00ED32BB" w:rsidP="00BD562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438"/>
    <w:multiLevelType w:val="hybridMultilevel"/>
    <w:tmpl w:val="D5E40B84"/>
    <w:lvl w:ilvl="0" w:tplc="02967354">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F8501B"/>
    <w:multiLevelType w:val="hybridMultilevel"/>
    <w:tmpl w:val="CD20E518"/>
    <w:lvl w:ilvl="0" w:tplc="765044F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FAF15E2"/>
    <w:multiLevelType w:val="hybridMultilevel"/>
    <w:tmpl w:val="3D540ED4"/>
    <w:lvl w:ilvl="0" w:tplc="67104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E47613"/>
    <w:multiLevelType w:val="hybridMultilevel"/>
    <w:tmpl w:val="143CC77A"/>
    <w:lvl w:ilvl="0" w:tplc="C7187C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54E800FC"/>
    <w:multiLevelType w:val="hybridMultilevel"/>
    <w:tmpl w:val="5384847C"/>
    <w:lvl w:ilvl="0" w:tplc="47F85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1B19D3"/>
    <w:multiLevelType w:val="hybridMultilevel"/>
    <w:tmpl w:val="C1184FB6"/>
    <w:lvl w:ilvl="0" w:tplc="C7187CEA">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665473C2"/>
    <w:multiLevelType w:val="hybridMultilevel"/>
    <w:tmpl w:val="1D5EF828"/>
    <w:lvl w:ilvl="0" w:tplc="8C32D9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7015793"/>
    <w:multiLevelType w:val="hybridMultilevel"/>
    <w:tmpl w:val="F01AC2A0"/>
    <w:lvl w:ilvl="0" w:tplc="163203DE">
      <w:start w:val="1"/>
      <w:numFmt w:val="japaneseCounting"/>
      <w:lvlText w:val="（%1）"/>
      <w:lvlJc w:val="left"/>
      <w:pPr>
        <w:ind w:left="990" w:hanging="99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230216"/>
    <w:multiLevelType w:val="hybridMultilevel"/>
    <w:tmpl w:val="A11EA548"/>
    <w:lvl w:ilvl="0" w:tplc="2E0A8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E86ED8"/>
    <w:multiLevelType w:val="hybridMultilevel"/>
    <w:tmpl w:val="1D5EF828"/>
    <w:lvl w:ilvl="0" w:tplc="8C32D9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3"/>
  </w:num>
  <w:num w:numId="3">
    <w:abstractNumId w:val="5"/>
  </w:num>
  <w:num w:numId="4">
    <w:abstractNumId w:val="6"/>
  </w:num>
  <w:num w:numId="5">
    <w:abstractNumId w:val="2"/>
  </w:num>
  <w:num w:numId="6">
    <w:abstractNumId w:val="0"/>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4EB"/>
    <w:rsid w:val="000201B9"/>
    <w:rsid w:val="0002348F"/>
    <w:rsid w:val="00070409"/>
    <w:rsid w:val="000A652C"/>
    <w:rsid w:val="000F0063"/>
    <w:rsid w:val="001060B2"/>
    <w:rsid w:val="0013120F"/>
    <w:rsid w:val="0013210E"/>
    <w:rsid w:val="001324B3"/>
    <w:rsid w:val="001463CC"/>
    <w:rsid w:val="001802DB"/>
    <w:rsid w:val="001A6117"/>
    <w:rsid w:val="001B0639"/>
    <w:rsid w:val="001F425B"/>
    <w:rsid w:val="001F58FC"/>
    <w:rsid w:val="002022FC"/>
    <w:rsid w:val="00202B90"/>
    <w:rsid w:val="002413E0"/>
    <w:rsid w:val="002503F4"/>
    <w:rsid w:val="00252072"/>
    <w:rsid w:val="00256DEF"/>
    <w:rsid w:val="00266CE3"/>
    <w:rsid w:val="00286282"/>
    <w:rsid w:val="002A2AEF"/>
    <w:rsid w:val="002A5FCF"/>
    <w:rsid w:val="002A5FFA"/>
    <w:rsid w:val="002C0A0B"/>
    <w:rsid w:val="002C19B3"/>
    <w:rsid w:val="002E66BD"/>
    <w:rsid w:val="00351F1E"/>
    <w:rsid w:val="003839F4"/>
    <w:rsid w:val="003B13D5"/>
    <w:rsid w:val="003F7181"/>
    <w:rsid w:val="004035C1"/>
    <w:rsid w:val="004310E9"/>
    <w:rsid w:val="00466FC5"/>
    <w:rsid w:val="004B0BAC"/>
    <w:rsid w:val="004D7A6D"/>
    <w:rsid w:val="004E54A6"/>
    <w:rsid w:val="004F13C6"/>
    <w:rsid w:val="00505A72"/>
    <w:rsid w:val="00515E99"/>
    <w:rsid w:val="0056239F"/>
    <w:rsid w:val="00573BFC"/>
    <w:rsid w:val="005A7F8F"/>
    <w:rsid w:val="005C4B5A"/>
    <w:rsid w:val="005F1366"/>
    <w:rsid w:val="005F4DF2"/>
    <w:rsid w:val="0060145F"/>
    <w:rsid w:val="006269F1"/>
    <w:rsid w:val="00641356"/>
    <w:rsid w:val="006514BE"/>
    <w:rsid w:val="00654F08"/>
    <w:rsid w:val="00671A68"/>
    <w:rsid w:val="00685110"/>
    <w:rsid w:val="00685F88"/>
    <w:rsid w:val="006905F9"/>
    <w:rsid w:val="006E6F9B"/>
    <w:rsid w:val="006F2904"/>
    <w:rsid w:val="006F5F78"/>
    <w:rsid w:val="00727DBB"/>
    <w:rsid w:val="0073791A"/>
    <w:rsid w:val="007446A4"/>
    <w:rsid w:val="007507A3"/>
    <w:rsid w:val="00766034"/>
    <w:rsid w:val="007C246A"/>
    <w:rsid w:val="008453AA"/>
    <w:rsid w:val="00846EB5"/>
    <w:rsid w:val="008826CD"/>
    <w:rsid w:val="008A06DC"/>
    <w:rsid w:val="008A7B4E"/>
    <w:rsid w:val="008C1850"/>
    <w:rsid w:val="008C5924"/>
    <w:rsid w:val="008D2D1E"/>
    <w:rsid w:val="008F20A9"/>
    <w:rsid w:val="00924B73"/>
    <w:rsid w:val="009434EB"/>
    <w:rsid w:val="00952B9E"/>
    <w:rsid w:val="009575BD"/>
    <w:rsid w:val="00983ED8"/>
    <w:rsid w:val="009F00DA"/>
    <w:rsid w:val="009F7FD4"/>
    <w:rsid w:val="00A45951"/>
    <w:rsid w:val="00A45D31"/>
    <w:rsid w:val="00A46E61"/>
    <w:rsid w:val="00AD1A84"/>
    <w:rsid w:val="00B016A3"/>
    <w:rsid w:val="00B03272"/>
    <w:rsid w:val="00B5319F"/>
    <w:rsid w:val="00BD562B"/>
    <w:rsid w:val="00C37E88"/>
    <w:rsid w:val="00C51E15"/>
    <w:rsid w:val="00C73B61"/>
    <w:rsid w:val="00C76004"/>
    <w:rsid w:val="00C80514"/>
    <w:rsid w:val="00C83730"/>
    <w:rsid w:val="00CA0D0A"/>
    <w:rsid w:val="00CA34DE"/>
    <w:rsid w:val="00CB5587"/>
    <w:rsid w:val="00D125CC"/>
    <w:rsid w:val="00D17B0F"/>
    <w:rsid w:val="00D20B86"/>
    <w:rsid w:val="00D33197"/>
    <w:rsid w:val="00D4498E"/>
    <w:rsid w:val="00D903EB"/>
    <w:rsid w:val="00DD148F"/>
    <w:rsid w:val="00E348E4"/>
    <w:rsid w:val="00E52FBE"/>
    <w:rsid w:val="00E54045"/>
    <w:rsid w:val="00E65569"/>
    <w:rsid w:val="00E96FC1"/>
    <w:rsid w:val="00EA5337"/>
    <w:rsid w:val="00EB02E9"/>
    <w:rsid w:val="00ED32BB"/>
    <w:rsid w:val="00F35ACD"/>
    <w:rsid w:val="00F458C6"/>
    <w:rsid w:val="00FB77C7"/>
    <w:rsid w:val="00FE0412"/>
    <w:rsid w:val="00FE2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7277E"/>
  <w15:docId w15:val="{4128E542-C60D-4449-83F2-C4FF0AB8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91A"/>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34EB"/>
    <w:pPr>
      <w:ind w:firstLineChars="200" w:firstLine="420"/>
    </w:pPr>
  </w:style>
  <w:style w:type="paragraph" w:styleId="a4">
    <w:name w:val="header"/>
    <w:basedOn w:val="a"/>
    <w:link w:val="a5"/>
    <w:uiPriority w:val="99"/>
    <w:semiHidden/>
    <w:rsid w:val="00BD56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BD562B"/>
    <w:rPr>
      <w:sz w:val="18"/>
      <w:szCs w:val="18"/>
    </w:rPr>
  </w:style>
  <w:style w:type="paragraph" w:styleId="a6">
    <w:name w:val="footer"/>
    <w:basedOn w:val="a"/>
    <w:link w:val="a7"/>
    <w:uiPriority w:val="99"/>
    <w:semiHidden/>
    <w:rsid w:val="00BD562B"/>
    <w:pPr>
      <w:tabs>
        <w:tab w:val="center" w:pos="4153"/>
        <w:tab w:val="right" w:pos="8306"/>
      </w:tabs>
      <w:snapToGrid w:val="0"/>
      <w:jc w:val="left"/>
    </w:pPr>
    <w:rPr>
      <w:sz w:val="18"/>
      <w:szCs w:val="18"/>
    </w:rPr>
  </w:style>
  <w:style w:type="character" w:customStyle="1" w:styleId="a7">
    <w:name w:val="页脚 字符"/>
    <w:basedOn w:val="a0"/>
    <w:link w:val="a6"/>
    <w:uiPriority w:val="99"/>
    <w:semiHidden/>
    <w:locked/>
    <w:rsid w:val="00BD5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132</Words>
  <Characters>757</Characters>
  <Application>Microsoft Office Word</Application>
  <DocSecurity>0</DocSecurity>
  <Lines>6</Lines>
  <Paragraphs>1</Paragraphs>
  <ScaleCrop>false</ScaleCrop>
  <Company>china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JKB</dc:creator>
  <cp:lastModifiedBy>lint</cp:lastModifiedBy>
  <cp:revision>9</cp:revision>
  <dcterms:created xsi:type="dcterms:W3CDTF">2021-08-24T02:09:00Z</dcterms:created>
  <dcterms:modified xsi:type="dcterms:W3CDTF">2023-10-13T08:13:00Z</dcterms:modified>
</cp:coreProperties>
</file>