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F73" w:rsidRPr="00FA39E4" w:rsidRDefault="00EF2B91">
      <w:pPr>
        <w:spacing w:line="560" w:lineRule="exact"/>
        <w:jc w:val="left"/>
        <w:rPr>
          <w:rFonts w:ascii="黑体" w:eastAsia="黑体" w:hAnsi="黑体"/>
          <w:color w:val="000000" w:themeColor="text1"/>
          <w:sz w:val="32"/>
          <w:szCs w:val="32"/>
        </w:rPr>
      </w:pPr>
      <w:r w:rsidRPr="00FA39E4">
        <w:rPr>
          <w:rFonts w:ascii="黑体" w:eastAsia="黑体" w:hAnsi="黑体" w:hint="eastAsia"/>
          <w:color w:val="000000" w:themeColor="text1"/>
          <w:sz w:val="32"/>
          <w:szCs w:val="32"/>
        </w:rPr>
        <w:t>附件1-2</w:t>
      </w:r>
    </w:p>
    <w:p w:rsidR="00844F73" w:rsidRPr="00FA39E4" w:rsidRDefault="00844F73">
      <w:pPr>
        <w:spacing w:line="580" w:lineRule="exact"/>
        <w:jc w:val="center"/>
        <w:rPr>
          <w:rFonts w:ascii="方正小标宋简体" w:eastAsia="方正小标宋简体" w:hAnsi="方正小标宋简体" w:cs="方正小标宋简体"/>
          <w:color w:val="000000" w:themeColor="text1"/>
          <w:sz w:val="40"/>
          <w:szCs w:val="40"/>
        </w:rPr>
      </w:pPr>
    </w:p>
    <w:p w:rsidR="00844F73" w:rsidRPr="00FA39E4" w:rsidRDefault="00EF2B91">
      <w:pPr>
        <w:spacing w:line="580" w:lineRule="exact"/>
        <w:jc w:val="center"/>
        <w:rPr>
          <w:rFonts w:ascii="方正小标宋简体" w:eastAsia="方正小标宋简体" w:hAnsi="方正小标宋简体" w:cs="方正小标宋简体"/>
          <w:color w:val="000000" w:themeColor="text1"/>
          <w:spacing w:val="-6"/>
          <w:sz w:val="44"/>
          <w:szCs w:val="40"/>
        </w:rPr>
      </w:pPr>
      <w:r w:rsidRPr="00FA39E4">
        <w:rPr>
          <w:rFonts w:ascii="方正小标宋简体" w:eastAsia="方正小标宋简体" w:hAnsi="方正小标宋简体" w:cs="方正小标宋简体" w:hint="eastAsia"/>
          <w:color w:val="000000" w:themeColor="text1"/>
          <w:spacing w:val="-6"/>
          <w:sz w:val="44"/>
          <w:szCs w:val="40"/>
        </w:rPr>
        <w:t>2021年度湖南省模范院士专家工作站评选方案</w:t>
      </w:r>
    </w:p>
    <w:p w:rsidR="00844F73" w:rsidRPr="00FA39E4" w:rsidRDefault="00844F73">
      <w:pPr>
        <w:spacing w:line="580" w:lineRule="exact"/>
        <w:rPr>
          <w:rFonts w:ascii="仿宋_GB2312" w:eastAsia="仿宋_GB2312" w:hAnsi="仿宋_GB2312" w:cs="仿宋_GB2312"/>
          <w:color w:val="000000" w:themeColor="text1"/>
          <w:sz w:val="32"/>
          <w:szCs w:val="32"/>
        </w:rPr>
      </w:pPr>
    </w:p>
    <w:p w:rsidR="00844F73" w:rsidRPr="00FA39E4" w:rsidRDefault="00EF2B91">
      <w:pPr>
        <w:adjustRightInd w:val="0"/>
        <w:snapToGrid w:val="0"/>
        <w:spacing w:line="560" w:lineRule="exact"/>
        <w:ind w:firstLineChars="200" w:firstLine="640"/>
        <w:rPr>
          <w:rFonts w:ascii="黑体" w:eastAsia="黑体" w:hAnsi="黑体" w:cs="黑体"/>
          <w:color w:val="000000" w:themeColor="text1"/>
          <w:sz w:val="32"/>
          <w:szCs w:val="32"/>
        </w:rPr>
      </w:pPr>
      <w:r w:rsidRPr="00FA39E4">
        <w:rPr>
          <w:rFonts w:ascii="黑体" w:eastAsia="黑体" w:hAnsi="黑体" w:cs="黑体" w:hint="eastAsia"/>
          <w:color w:val="000000" w:themeColor="text1"/>
          <w:sz w:val="32"/>
          <w:szCs w:val="32"/>
        </w:rPr>
        <w:t>一、参评单位</w:t>
      </w:r>
    </w:p>
    <w:p w:rsidR="00844F73" w:rsidRPr="00FA39E4" w:rsidRDefault="00EF2B91">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FA39E4">
        <w:rPr>
          <w:rFonts w:ascii="仿宋_GB2312" w:eastAsia="仿宋_GB2312" w:hAnsi="仿宋_GB2312" w:cs="仿宋_GB2312" w:hint="eastAsia"/>
          <w:color w:val="000000" w:themeColor="text1"/>
          <w:sz w:val="32"/>
          <w:szCs w:val="32"/>
        </w:rPr>
        <w:t>按照《湖南省院士专家工作站认定管理办法》（湘组〔2018〕114号）要求，工作站认定满两年后，专项办组织专家对其运行情况和绩效进行评价，评价结果为优秀的工作站可参与当年度模范院士专家工作站评选，2021年度湖南省模范院士专家工作站参评单位为2020年12月30日前认定和保留的42家省级院士专家工作站，名单附后。</w:t>
      </w:r>
    </w:p>
    <w:p w:rsidR="00844F73" w:rsidRPr="00FA39E4" w:rsidRDefault="00EF2B91">
      <w:pPr>
        <w:adjustRightInd w:val="0"/>
        <w:snapToGrid w:val="0"/>
        <w:spacing w:line="560" w:lineRule="exact"/>
        <w:ind w:firstLineChars="200" w:firstLine="640"/>
        <w:rPr>
          <w:rFonts w:ascii="黑体" w:eastAsia="黑体" w:hAnsi="黑体" w:cs="黑体"/>
          <w:color w:val="000000" w:themeColor="text1"/>
          <w:sz w:val="32"/>
          <w:szCs w:val="32"/>
        </w:rPr>
      </w:pPr>
      <w:r w:rsidRPr="00FA39E4">
        <w:rPr>
          <w:rFonts w:ascii="黑体" w:eastAsia="黑体" w:hAnsi="黑体" w:cs="黑体" w:hint="eastAsia"/>
          <w:color w:val="000000" w:themeColor="text1"/>
          <w:sz w:val="32"/>
          <w:szCs w:val="32"/>
        </w:rPr>
        <w:t>二、报送要求</w:t>
      </w:r>
    </w:p>
    <w:p w:rsidR="00844F73" w:rsidRPr="00FA39E4" w:rsidRDefault="00EF2B91">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FA39E4">
        <w:rPr>
          <w:rFonts w:ascii="仿宋_GB2312" w:eastAsia="仿宋_GB2312" w:hAnsi="仿宋_GB2312" w:cs="仿宋_GB2312" w:hint="eastAsia"/>
          <w:color w:val="000000" w:themeColor="text1"/>
          <w:sz w:val="32"/>
          <w:szCs w:val="32"/>
        </w:rPr>
        <w:t>提交纸质版《湖南省院士专家工作站2021年度考核报告》、《湖南省院士专家工作站2021年度工作站运行情况表》（数据采集时间自2021年1月1日至2021年12月31日止）和总结PPT。同时，电子档发送至湖南省院士专家工作站建设专项办公室（以下简称“专项办”）邮箱，纸质版一式一份邮寄至专项办。</w:t>
      </w:r>
    </w:p>
    <w:p w:rsidR="00844F73" w:rsidRPr="00FA39E4" w:rsidRDefault="00EF2B91">
      <w:pPr>
        <w:adjustRightInd w:val="0"/>
        <w:snapToGrid w:val="0"/>
        <w:spacing w:line="560" w:lineRule="exact"/>
        <w:ind w:firstLineChars="200" w:firstLine="640"/>
        <w:rPr>
          <w:rFonts w:ascii="黑体" w:eastAsia="黑体" w:hAnsi="黑体" w:cs="黑体"/>
          <w:color w:val="000000" w:themeColor="text1"/>
          <w:sz w:val="32"/>
          <w:szCs w:val="32"/>
        </w:rPr>
      </w:pPr>
      <w:r w:rsidRPr="00FA39E4">
        <w:rPr>
          <w:rFonts w:ascii="黑体" w:eastAsia="黑体" w:hAnsi="黑体" w:cs="黑体" w:hint="eastAsia"/>
          <w:color w:val="000000" w:themeColor="text1"/>
          <w:sz w:val="32"/>
          <w:szCs w:val="32"/>
        </w:rPr>
        <w:t>三、相关说明</w:t>
      </w:r>
    </w:p>
    <w:p w:rsidR="00844F73" w:rsidRPr="00FA39E4" w:rsidRDefault="00EF2B91">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FA39E4">
        <w:rPr>
          <w:rFonts w:ascii="仿宋_GB2312" w:eastAsia="仿宋_GB2312" w:hAnsi="仿宋_GB2312" w:cs="仿宋_GB2312" w:hint="eastAsia"/>
          <w:color w:val="000000" w:themeColor="text1"/>
          <w:sz w:val="32"/>
          <w:szCs w:val="32"/>
        </w:rPr>
        <w:t>1.模范站评选采用材料报送及现场抽查相结合的方式进行，不按要求提交材料的，不参与当年度模范站评选并视为考核不合格。</w:t>
      </w:r>
    </w:p>
    <w:p w:rsidR="00844F73" w:rsidRPr="00FA39E4" w:rsidRDefault="00EF2B91">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FA39E4">
        <w:rPr>
          <w:rFonts w:ascii="仿宋_GB2312" w:eastAsia="仿宋_GB2312" w:hAnsi="仿宋_GB2312" w:cs="仿宋_GB2312" w:hint="eastAsia"/>
          <w:color w:val="000000" w:themeColor="text1"/>
          <w:sz w:val="32"/>
          <w:szCs w:val="32"/>
        </w:rPr>
        <w:t>2.该项目资金总额80万元。原则上年度考核排名靠前的8家为“2021年度湖南省模范院士专家工作站”，同时，为促进和</w:t>
      </w:r>
      <w:r w:rsidRPr="00FA39E4">
        <w:rPr>
          <w:rFonts w:ascii="仿宋_GB2312" w:eastAsia="仿宋_GB2312" w:hAnsi="仿宋_GB2312" w:cs="仿宋_GB2312" w:hint="eastAsia"/>
          <w:color w:val="000000" w:themeColor="text1"/>
          <w:sz w:val="32"/>
          <w:szCs w:val="32"/>
        </w:rPr>
        <w:lastRenderedPageBreak/>
        <w:t>激励不同类型院士专家工作站共同进步，模范院士专家工作站中须确保农业类或事业类工作站不少于2家。</w:t>
      </w:r>
    </w:p>
    <w:p w:rsidR="00844F73" w:rsidRPr="00FA39E4" w:rsidRDefault="00EF2B91">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FA39E4">
        <w:rPr>
          <w:rFonts w:ascii="仿宋_GB2312" w:eastAsia="仿宋_GB2312" w:hAnsi="仿宋_GB2312" w:cs="仿宋_GB2312" w:hint="eastAsia"/>
          <w:color w:val="000000" w:themeColor="text1"/>
          <w:sz w:val="32"/>
          <w:szCs w:val="32"/>
        </w:rPr>
        <w:t>3.累计超过三次被评为“模范”的工作站单位不参与本年度模范站评选。</w:t>
      </w:r>
    </w:p>
    <w:p w:rsidR="00844F73" w:rsidRPr="00FA39E4" w:rsidRDefault="00EF2B91">
      <w:pPr>
        <w:adjustRightInd w:val="0"/>
        <w:snapToGrid w:val="0"/>
        <w:spacing w:line="560" w:lineRule="exact"/>
        <w:ind w:firstLineChars="200" w:firstLine="640"/>
        <w:rPr>
          <w:rFonts w:ascii="黑体" w:eastAsia="黑体" w:hAnsi="黑体" w:cs="黑体"/>
          <w:color w:val="000000" w:themeColor="text1"/>
          <w:sz w:val="32"/>
          <w:szCs w:val="32"/>
        </w:rPr>
      </w:pPr>
      <w:r w:rsidRPr="00FA39E4">
        <w:rPr>
          <w:rFonts w:ascii="黑体" w:eastAsia="黑体" w:hAnsi="黑体" w:cs="黑体" w:hint="eastAsia"/>
          <w:color w:val="000000" w:themeColor="text1"/>
          <w:sz w:val="32"/>
          <w:szCs w:val="32"/>
        </w:rPr>
        <w:t>四、注意事项</w:t>
      </w:r>
    </w:p>
    <w:p w:rsidR="00844F73" w:rsidRPr="00FA39E4" w:rsidRDefault="00EF2B91">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FA39E4">
        <w:rPr>
          <w:rFonts w:ascii="仿宋_GB2312" w:eastAsia="仿宋_GB2312" w:hAnsi="仿宋_GB2312" w:cs="仿宋_GB2312" w:hint="eastAsia"/>
          <w:color w:val="000000" w:themeColor="text1"/>
          <w:sz w:val="32"/>
          <w:szCs w:val="32"/>
        </w:rPr>
        <w:t>1.报送材料凡涉及保密内容的，需按国家保密规定办理。</w:t>
      </w:r>
    </w:p>
    <w:p w:rsidR="00844F73" w:rsidRPr="00FA39E4" w:rsidRDefault="00EF2B91">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FA39E4">
        <w:rPr>
          <w:rFonts w:ascii="仿宋_GB2312" w:eastAsia="仿宋_GB2312" w:hAnsi="仿宋_GB2312" w:cs="仿宋_GB2312" w:hint="eastAsia"/>
          <w:color w:val="000000" w:themeColor="text1"/>
          <w:sz w:val="32"/>
          <w:szCs w:val="32"/>
        </w:rPr>
        <w:t>2.请详细阅读填报提纲和说明，确保信息与数据的准确性。</w:t>
      </w:r>
    </w:p>
    <w:p w:rsidR="00844F73" w:rsidRPr="00FA39E4" w:rsidRDefault="00EF2B91">
      <w:pPr>
        <w:adjustRightInd w:val="0"/>
        <w:snapToGrid w:val="0"/>
        <w:spacing w:line="560" w:lineRule="exact"/>
        <w:ind w:firstLineChars="200" w:firstLine="640"/>
        <w:rPr>
          <w:rFonts w:ascii="黑体" w:eastAsia="黑体" w:hAnsi="黑体" w:cs="黑体"/>
          <w:color w:val="000000" w:themeColor="text1"/>
          <w:sz w:val="32"/>
          <w:szCs w:val="32"/>
        </w:rPr>
      </w:pPr>
      <w:r w:rsidRPr="00FA39E4">
        <w:rPr>
          <w:rFonts w:ascii="黑体" w:eastAsia="黑体" w:hAnsi="黑体" w:cs="黑体" w:hint="eastAsia"/>
          <w:color w:val="000000" w:themeColor="text1"/>
          <w:sz w:val="32"/>
          <w:szCs w:val="32"/>
        </w:rPr>
        <w:t>五、联系方式</w:t>
      </w:r>
    </w:p>
    <w:p w:rsidR="00844F73" w:rsidRPr="00FA39E4" w:rsidRDefault="00EF2B91">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FA39E4">
        <w:rPr>
          <w:rFonts w:ascii="仿宋_GB2312" w:eastAsia="仿宋_GB2312" w:hAnsi="仿宋_GB2312" w:cs="仿宋_GB2312" w:hint="eastAsia"/>
          <w:color w:val="000000" w:themeColor="text1"/>
          <w:sz w:val="32"/>
          <w:szCs w:val="32"/>
        </w:rPr>
        <w:t>湖南省院士专家工作站建设专项办公室</w:t>
      </w:r>
    </w:p>
    <w:p w:rsidR="00844F73" w:rsidRPr="00FA39E4" w:rsidRDefault="00EF2B91">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FA39E4">
        <w:rPr>
          <w:rFonts w:ascii="仿宋_GB2312" w:eastAsia="仿宋_GB2312" w:hAnsi="仿宋_GB2312" w:cs="仿宋_GB2312" w:hint="eastAsia"/>
          <w:color w:val="000000" w:themeColor="text1"/>
          <w:sz w:val="32"/>
          <w:szCs w:val="32"/>
        </w:rPr>
        <w:t>联系人：宋依0731-84426710</w:t>
      </w:r>
    </w:p>
    <w:p w:rsidR="00844F73" w:rsidRPr="00FA39E4" w:rsidRDefault="00EF2B91">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FA39E4">
        <w:rPr>
          <w:rFonts w:ascii="仿宋_GB2312" w:eastAsia="仿宋_GB2312" w:hAnsi="仿宋_GB2312" w:cs="仿宋_GB2312" w:hint="eastAsia"/>
          <w:color w:val="000000" w:themeColor="text1"/>
          <w:sz w:val="32"/>
          <w:szCs w:val="32"/>
        </w:rPr>
        <w:t>邮箱：hnskjzxzx@163.com</w:t>
      </w:r>
    </w:p>
    <w:p w:rsidR="00844F73" w:rsidRPr="00FA39E4" w:rsidRDefault="00EF2B91">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FA39E4">
        <w:rPr>
          <w:rFonts w:ascii="仿宋_GB2312" w:eastAsia="仿宋_GB2312" w:hAnsi="仿宋_GB2312" w:cs="仿宋_GB2312" w:hint="eastAsia"/>
          <w:color w:val="000000" w:themeColor="text1"/>
          <w:sz w:val="32"/>
          <w:szCs w:val="32"/>
        </w:rPr>
        <w:t>地址：长沙市开福区东风路17号省科协办公楼310室</w:t>
      </w:r>
    </w:p>
    <w:p w:rsidR="00844F73" w:rsidRPr="00FA39E4" w:rsidRDefault="00EF2B91">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FA39E4">
        <w:rPr>
          <w:rFonts w:ascii="仿宋_GB2312" w:eastAsia="仿宋_GB2312" w:hAnsi="仿宋_GB2312" w:cs="仿宋_GB2312" w:hint="eastAsia"/>
          <w:color w:val="000000" w:themeColor="text1"/>
          <w:sz w:val="32"/>
          <w:szCs w:val="32"/>
        </w:rPr>
        <w:t>邮编：410005</w:t>
      </w:r>
    </w:p>
    <w:p w:rsidR="00844F73" w:rsidRPr="00FA39E4" w:rsidRDefault="00EF2B91">
      <w:pPr>
        <w:autoSpaceDE w:val="0"/>
        <w:autoSpaceDN w:val="0"/>
        <w:spacing w:line="560" w:lineRule="exact"/>
        <w:ind w:firstLineChars="200" w:firstLine="640"/>
        <w:jc w:val="center"/>
        <w:textAlignment w:val="baseline"/>
        <w:rPr>
          <w:rFonts w:ascii="方正小标宋简体" w:eastAsia="方正小标宋简体" w:hAnsi="方正小标宋简体" w:cs="方正小标宋简体"/>
          <w:color w:val="000000" w:themeColor="text1"/>
          <w:w w:val="95"/>
          <w:sz w:val="36"/>
          <w:szCs w:val="36"/>
        </w:rPr>
      </w:pPr>
      <w:r w:rsidRPr="00FA39E4">
        <w:rPr>
          <w:rFonts w:ascii="黑体" w:eastAsia="黑体" w:hAnsi="黑体" w:cs="黑体" w:hint="eastAsia"/>
          <w:color w:val="000000" w:themeColor="text1"/>
          <w:sz w:val="32"/>
          <w:szCs w:val="32"/>
        </w:rPr>
        <w:t>六、参加2021年度模范站评选的湖南省院士专家工作站名单</w:t>
      </w:r>
    </w:p>
    <w:tbl>
      <w:tblPr>
        <w:tblW w:w="9285" w:type="dxa"/>
        <w:tblCellMar>
          <w:left w:w="0" w:type="dxa"/>
          <w:right w:w="0" w:type="dxa"/>
        </w:tblCellMar>
        <w:tblLook w:val="04A0"/>
      </w:tblPr>
      <w:tblGrid>
        <w:gridCol w:w="724"/>
        <w:gridCol w:w="1276"/>
        <w:gridCol w:w="5953"/>
        <w:gridCol w:w="1332"/>
      </w:tblGrid>
      <w:tr w:rsidR="00844F73" w:rsidRPr="00FA39E4">
        <w:trPr>
          <w:trHeight w:val="600"/>
          <w:tblHeader/>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 w:eastAsia="仿宋" w:hAnsi="仿宋" w:cs="仿宋"/>
                <w:b/>
                <w:color w:val="000000" w:themeColor="text1"/>
                <w:sz w:val="24"/>
              </w:rPr>
            </w:pPr>
            <w:r w:rsidRPr="00FA39E4">
              <w:rPr>
                <w:rFonts w:ascii="仿宋" w:eastAsia="仿宋" w:hAnsi="仿宋" w:cs="仿宋" w:hint="eastAsia"/>
                <w:b/>
                <w:color w:val="000000" w:themeColor="text1"/>
                <w:kern w:val="0"/>
                <w:sz w:val="24"/>
              </w:rPr>
              <w:t>序号</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 w:eastAsia="仿宋" w:hAnsi="仿宋" w:cs="仿宋"/>
                <w:b/>
                <w:color w:val="000000" w:themeColor="text1"/>
                <w:sz w:val="24"/>
              </w:rPr>
            </w:pPr>
            <w:r w:rsidRPr="00FA39E4">
              <w:rPr>
                <w:rFonts w:ascii="仿宋" w:eastAsia="仿宋" w:hAnsi="仿宋" w:cs="仿宋" w:hint="eastAsia"/>
                <w:b/>
                <w:color w:val="000000" w:themeColor="text1"/>
                <w:kern w:val="0"/>
                <w:sz w:val="24"/>
              </w:rPr>
              <w:t>所在市州</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 w:eastAsia="仿宋" w:hAnsi="仿宋" w:cs="仿宋"/>
                <w:b/>
                <w:color w:val="000000" w:themeColor="text1"/>
                <w:sz w:val="24"/>
              </w:rPr>
            </w:pPr>
            <w:r w:rsidRPr="00FA39E4">
              <w:rPr>
                <w:rFonts w:ascii="仿宋" w:eastAsia="仿宋" w:hAnsi="仿宋" w:cs="仿宋" w:hint="eastAsia"/>
                <w:b/>
                <w:color w:val="000000" w:themeColor="text1"/>
                <w:kern w:val="0"/>
                <w:sz w:val="24"/>
              </w:rPr>
              <w:t>工作站依托单位名称</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 w:eastAsia="仿宋" w:hAnsi="仿宋" w:cs="仿宋"/>
                <w:b/>
                <w:color w:val="000000" w:themeColor="text1"/>
                <w:sz w:val="24"/>
              </w:rPr>
            </w:pPr>
            <w:r w:rsidRPr="00FA39E4">
              <w:rPr>
                <w:rFonts w:ascii="仿宋" w:eastAsia="仿宋" w:hAnsi="仿宋" w:cs="仿宋" w:hint="eastAsia"/>
                <w:b/>
                <w:color w:val="000000" w:themeColor="text1"/>
                <w:kern w:val="0"/>
                <w:sz w:val="24"/>
              </w:rPr>
              <w:t>进站院士</w:t>
            </w:r>
          </w:p>
        </w:tc>
      </w:tr>
      <w:tr w:rsidR="00844F73" w:rsidRPr="00FA39E4">
        <w:trPr>
          <w:trHeight w:val="48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1</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长沙市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威胜集团有限公司</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程时杰</w:t>
            </w:r>
          </w:p>
        </w:tc>
      </w:tr>
      <w:tr w:rsidR="00844F73" w:rsidRPr="00FA39E4">
        <w:trPr>
          <w:trHeight w:val="48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2</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长沙市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飞翼股份有限公司</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古德生</w:t>
            </w:r>
          </w:p>
        </w:tc>
      </w:tr>
      <w:tr w:rsidR="00844F73" w:rsidRPr="00FA39E4">
        <w:trPr>
          <w:trHeight w:val="564"/>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3</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长沙市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湖南金龙电缆有限公司/湖南金龙国际铜业有限公司</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黄崇祺</w:t>
            </w:r>
          </w:p>
        </w:tc>
      </w:tr>
      <w:tr w:rsidR="00844F73" w:rsidRPr="00FA39E4">
        <w:trPr>
          <w:trHeight w:val="675"/>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长沙市</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长沙珂信肿瘤医院</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姚开泰</w:t>
            </w:r>
          </w:p>
        </w:tc>
      </w:tr>
      <w:tr w:rsidR="00844F73" w:rsidRPr="00FA39E4">
        <w:trPr>
          <w:trHeight w:val="48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sz w:val="24"/>
              </w:rPr>
              <w:t>5</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长沙市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宁儿医院股份有限公司</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刘以训</w:t>
            </w:r>
          </w:p>
        </w:tc>
      </w:tr>
      <w:tr w:rsidR="00844F73" w:rsidRPr="00FA39E4">
        <w:trPr>
          <w:trHeight w:val="48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sz w:val="24"/>
              </w:rPr>
              <w:t>6</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长沙市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中国铁建重工集团有限公司</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杨华勇</w:t>
            </w:r>
          </w:p>
        </w:tc>
      </w:tr>
      <w:tr w:rsidR="00844F73" w:rsidRPr="00FA39E4">
        <w:trPr>
          <w:trHeight w:val="48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sz w:val="24"/>
              </w:rPr>
              <w:t>7</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长沙市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威胜信息技术股份有限公司</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潘  垣</w:t>
            </w:r>
          </w:p>
        </w:tc>
      </w:tr>
      <w:tr w:rsidR="00844F73" w:rsidRPr="00FA39E4">
        <w:trPr>
          <w:trHeight w:val="72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sz w:val="24"/>
              </w:rPr>
              <w:t>8</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长沙市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湖南矩阵电子科技有限公司（联合单位：长沙北斗产业安全技术研究院有限公司）</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谭述森</w:t>
            </w:r>
          </w:p>
        </w:tc>
      </w:tr>
      <w:tr w:rsidR="00844F73" w:rsidRPr="00FA39E4">
        <w:trPr>
          <w:trHeight w:val="48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sz w:val="24"/>
              </w:rPr>
              <w:lastRenderedPageBreak/>
              <w:t>9</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长沙市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湖南华腾制药有限公司</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席振峰</w:t>
            </w:r>
          </w:p>
        </w:tc>
      </w:tr>
      <w:tr w:rsidR="00844F73" w:rsidRPr="00FA39E4">
        <w:trPr>
          <w:trHeight w:val="48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10</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长沙市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爱尔眼科医院集团股份有限公司</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苏国辉</w:t>
            </w:r>
          </w:p>
        </w:tc>
      </w:tr>
      <w:tr w:rsidR="00844F73" w:rsidRPr="00FA39E4">
        <w:trPr>
          <w:trHeight w:val="48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11</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长沙市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湖南文盾信息技术有限公司</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方滨兴</w:t>
            </w:r>
          </w:p>
        </w:tc>
      </w:tr>
      <w:tr w:rsidR="00844F73" w:rsidRPr="00FA39E4">
        <w:trPr>
          <w:trHeight w:val="48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12</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长沙市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长沙医学院临床学院</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谭蔚泓</w:t>
            </w:r>
          </w:p>
        </w:tc>
      </w:tr>
      <w:tr w:rsidR="00844F73" w:rsidRPr="00FA39E4">
        <w:trPr>
          <w:trHeight w:val="48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13</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长沙市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湖南省地质调查院</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裴荣富</w:t>
            </w:r>
          </w:p>
        </w:tc>
      </w:tr>
      <w:tr w:rsidR="00844F73" w:rsidRPr="00FA39E4">
        <w:trPr>
          <w:trHeight w:val="48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kern w:val="0"/>
                <w:sz w:val="24"/>
              </w:rPr>
              <w:t>14</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kern w:val="0"/>
                <w:sz w:val="24"/>
              </w:rPr>
              <w:t>长沙市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kern w:val="0"/>
                <w:sz w:val="24"/>
              </w:rPr>
              <w:t>湖南继善高科技有限公司</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kern w:val="0"/>
                <w:sz w:val="24"/>
              </w:rPr>
              <w:t>何继善</w:t>
            </w:r>
          </w:p>
        </w:tc>
      </w:tr>
      <w:tr w:rsidR="00844F73" w:rsidRPr="00FA39E4">
        <w:trPr>
          <w:trHeight w:val="48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sz w:val="24"/>
                <w:szCs w:val="24"/>
              </w:rPr>
              <w:t>15</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kern w:val="0"/>
                <w:sz w:val="24"/>
              </w:rPr>
              <w:t>长沙市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kern w:val="0"/>
                <w:sz w:val="24"/>
              </w:rPr>
              <w:t>湖南北斗微芯产业发展有限公司</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kern w:val="0"/>
                <w:sz w:val="24"/>
              </w:rPr>
              <w:t>张培震</w:t>
            </w:r>
          </w:p>
        </w:tc>
      </w:tr>
      <w:tr w:rsidR="00844F73" w:rsidRPr="00FA39E4">
        <w:trPr>
          <w:trHeight w:val="48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sz w:val="24"/>
                <w:szCs w:val="24"/>
              </w:rPr>
              <w:t>16</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kern w:val="0"/>
                <w:sz w:val="24"/>
              </w:rPr>
              <w:t>长沙市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kern w:val="0"/>
                <w:sz w:val="24"/>
              </w:rPr>
              <w:t>袁隆平农业高科技股份有限公司（联合单位：湖南亚华种业科学研究院）</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kern w:val="0"/>
                <w:sz w:val="24"/>
              </w:rPr>
              <w:t>万建民</w:t>
            </w:r>
          </w:p>
        </w:tc>
      </w:tr>
      <w:tr w:rsidR="00844F73" w:rsidRPr="00FA39E4">
        <w:trPr>
          <w:trHeight w:val="48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sz w:val="24"/>
                <w:szCs w:val="24"/>
              </w:rPr>
              <w:t>17</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kern w:val="0"/>
                <w:sz w:val="24"/>
              </w:rPr>
              <w:t>长沙市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kern w:val="0"/>
                <w:sz w:val="24"/>
              </w:rPr>
              <w:t>中南大学</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kern w:val="0"/>
                <w:sz w:val="24"/>
              </w:rPr>
              <w:t>王松灵</w:t>
            </w:r>
          </w:p>
        </w:tc>
      </w:tr>
      <w:tr w:rsidR="00844F73" w:rsidRPr="00FA39E4">
        <w:trPr>
          <w:trHeight w:val="48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sz w:val="24"/>
                <w:szCs w:val="24"/>
              </w:rPr>
              <w:t>18</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kern w:val="0"/>
                <w:sz w:val="24"/>
              </w:rPr>
              <w:t>长沙市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kern w:val="0"/>
                <w:sz w:val="24"/>
              </w:rPr>
              <w:t>湖南家辉生物技术有限公司（联合单位：北京贝瑞和康生物技术有限公司）</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kern w:val="0"/>
                <w:sz w:val="24"/>
              </w:rPr>
              <w:t>夏家辉</w:t>
            </w:r>
          </w:p>
        </w:tc>
      </w:tr>
      <w:tr w:rsidR="00844F73" w:rsidRPr="00FA39E4">
        <w:trPr>
          <w:trHeight w:val="48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sz w:val="24"/>
                <w:szCs w:val="24"/>
              </w:rPr>
              <w:t>19</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kern w:val="0"/>
                <w:sz w:val="24"/>
              </w:rPr>
              <w:t>长沙市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kern w:val="0"/>
                <w:sz w:val="24"/>
              </w:rPr>
              <w:t>湖南粮食集团有限责任公司（联合单位：湖南金健种业科技有限公司）</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kern w:val="0"/>
                <w:sz w:val="24"/>
              </w:rPr>
              <w:t>胡培松</w:t>
            </w:r>
          </w:p>
        </w:tc>
      </w:tr>
      <w:tr w:rsidR="00844F73" w:rsidRPr="00FA39E4">
        <w:trPr>
          <w:trHeight w:val="48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sz w:val="24"/>
              </w:rPr>
              <w:t>20</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株洲市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中车株洲电力机车研究所有限公司</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丁荣军</w:t>
            </w:r>
          </w:p>
        </w:tc>
      </w:tr>
      <w:tr w:rsidR="00844F73" w:rsidRPr="00FA39E4">
        <w:trPr>
          <w:trHeight w:val="48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sz w:val="24"/>
              </w:rPr>
              <w:t>21</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株洲市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株洲联诚（集团）控股股份有限公司</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刘友梅</w:t>
            </w:r>
          </w:p>
        </w:tc>
      </w:tr>
      <w:tr w:rsidR="00844F73" w:rsidRPr="00FA39E4">
        <w:trPr>
          <w:trHeight w:val="48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sz w:val="24"/>
              </w:rPr>
              <w:t>22</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株洲市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中国航发湖南动力机械研究所</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尹泽勇</w:t>
            </w:r>
          </w:p>
        </w:tc>
      </w:tr>
      <w:tr w:rsidR="00844F73" w:rsidRPr="00FA39E4">
        <w:trPr>
          <w:trHeight w:val="48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sz w:val="24"/>
              </w:rPr>
              <w:t>23</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株洲市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中车株洲电机有限公司</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刘友梅</w:t>
            </w:r>
          </w:p>
        </w:tc>
      </w:tr>
      <w:tr w:rsidR="00844F73" w:rsidRPr="00FA39E4">
        <w:trPr>
          <w:trHeight w:val="66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sz w:val="24"/>
              </w:rPr>
              <w:t>24</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株洲市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中车株洲电力机车有限公司</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吴  澄</w:t>
            </w:r>
          </w:p>
        </w:tc>
      </w:tr>
      <w:tr w:rsidR="00844F73" w:rsidRPr="00FA39E4">
        <w:trPr>
          <w:trHeight w:val="645"/>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25</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株洲市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湖南工业大学土木学院（ 联合单位：湖南省第五工程有限公司）</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马克俭</w:t>
            </w:r>
          </w:p>
        </w:tc>
      </w:tr>
      <w:tr w:rsidR="00844F73" w:rsidRPr="00FA39E4">
        <w:trPr>
          <w:trHeight w:val="645"/>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26</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株洲市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湖南铁路科技职业技术学院（联合单位：株洲壹星科技股份有限公司）</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刘友梅</w:t>
            </w:r>
          </w:p>
        </w:tc>
      </w:tr>
      <w:tr w:rsidR="00844F73" w:rsidRPr="00FA39E4">
        <w:trPr>
          <w:trHeight w:val="51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27</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湘潭市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湖南金海钢结构有限公司</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马克俭</w:t>
            </w:r>
          </w:p>
        </w:tc>
      </w:tr>
      <w:tr w:rsidR="00844F73" w:rsidRPr="00FA39E4">
        <w:trPr>
          <w:trHeight w:val="48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28</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衡阳市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南华大学核科学技术学院</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潘自强</w:t>
            </w:r>
          </w:p>
        </w:tc>
      </w:tr>
      <w:tr w:rsidR="00844F73" w:rsidRPr="00FA39E4">
        <w:trPr>
          <w:trHeight w:val="945"/>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29</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衡阳市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衡阳市蔬菜研究所 （联合单位：衡阳市德丰源种业有限责任公司、湖南耀泓生态农业开发有限公司）</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方智远</w:t>
            </w:r>
          </w:p>
        </w:tc>
      </w:tr>
      <w:tr w:rsidR="00844F73" w:rsidRPr="00FA39E4">
        <w:trPr>
          <w:trHeight w:val="525"/>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sz w:val="24"/>
              </w:rPr>
              <w:lastRenderedPageBreak/>
              <w:t>30</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衡阳市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南华大学土木工程学院</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张楚汉</w:t>
            </w:r>
          </w:p>
        </w:tc>
      </w:tr>
      <w:tr w:rsidR="00844F73" w:rsidRPr="00FA39E4">
        <w:trPr>
          <w:trHeight w:val="48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sz w:val="24"/>
              </w:rPr>
              <w:t>31</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衡阳市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南华大学环境与安全工程学院</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彭先觉</w:t>
            </w:r>
          </w:p>
        </w:tc>
      </w:tr>
      <w:tr w:rsidR="00844F73" w:rsidRPr="00FA39E4">
        <w:trPr>
          <w:trHeight w:val="48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sz w:val="24"/>
                <w:szCs w:val="24"/>
              </w:rPr>
              <w:t>32</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kern w:val="0"/>
                <w:sz w:val="24"/>
              </w:rPr>
              <w:t>衡阳市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kern w:val="0"/>
                <w:sz w:val="24"/>
              </w:rPr>
              <w:t>湖南工学院</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kern w:val="0"/>
                <w:sz w:val="24"/>
              </w:rPr>
              <w:t>刘大响</w:t>
            </w:r>
          </w:p>
        </w:tc>
      </w:tr>
      <w:tr w:rsidR="00844F73" w:rsidRPr="00FA39E4">
        <w:trPr>
          <w:trHeight w:val="76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sz w:val="24"/>
              </w:rPr>
              <w:t>33</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邵阳市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湖南军杰食品科技有限公司（联合单位：湖南省蔬菜研究所）</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邹学校</w:t>
            </w:r>
          </w:p>
        </w:tc>
      </w:tr>
      <w:tr w:rsidR="00844F73" w:rsidRPr="00FA39E4">
        <w:trPr>
          <w:trHeight w:val="48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sz w:val="24"/>
              </w:rPr>
              <w:t>34</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邵阳市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邵阳学院</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李国杰</w:t>
            </w:r>
          </w:p>
        </w:tc>
      </w:tr>
      <w:tr w:rsidR="00844F73" w:rsidRPr="00FA39E4">
        <w:trPr>
          <w:trHeight w:val="48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sz w:val="24"/>
              </w:rPr>
              <w:t>35</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岳阳市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湖南建长石化有限公司</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舒兴田</w:t>
            </w:r>
          </w:p>
        </w:tc>
      </w:tr>
      <w:tr w:rsidR="00844F73" w:rsidRPr="00FA39E4">
        <w:trPr>
          <w:trHeight w:val="48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sz w:val="24"/>
                <w:szCs w:val="24"/>
              </w:rPr>
              <w:t>36</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kern w:val="0"/>
                <w:sz w:val="24"/>
              </w:rPr>
              <w:t>岳阳市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kern w:val="0"/>
                <w:sz w:val="24"/>
              </w:rPr>
              <w:t>湖南中科电气股份有限公司</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kern w:val="0"/>
                <w:sz w:val="24"/>
              </w:rPr>
              <w:t>罗  安</w:t>
            </w:r>
          </w:p>
        </w:tc>
      </w:tr>
      <w:tr w:rsidR="00844F73" w:rsidRPr="00FA39E4">
        <w:trPr>
          <w:trHeight w:val="665"/>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37</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常德市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湖南鸿鹰生物科技有限公司（联合单位：江南大学）</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伦世仪</w:t>
            </w:r>
          </w:p>
        </w:tc>
      </w:tr>
      <w:tr w:rsidR="00844F73" w:rsidRPr="00FA39E4">
        <w:trPr>
          <w:trHeight w:val="62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38</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益阳市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湖南银鱼农业科技有限公司（联合单位：湖南农业大学）</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林浩然</w:t>
            </w:r>
          </w:p>
        </w:tc>
      </w:tr>
      <w:tr w:rsidR="00844F73" w:rsidRPr="00FA39E4">
        <w:trPr>
          <w:trHeight w:val="72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kern w:val="0"/>
                <w:sz w:val="24"/>
              </w:rPr>
              <w:t>39</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kern w:val="0"/>
                <w:sz w:val="24"/>
              </w:rPr>
              <w:t>益阳市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kern w:val="0"/>
                <w:sz w:val="24"/>
              </w:rPr>
              <w:t>安化县茶旅产业发展服务中心（联合单位：1.湖南省白沙溪茶厂股份有限公司；2.湖南华莱生物科技有限公司）</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szCs w:val="24"/>
              </w:rPr>
            </w:pPr>
            <w:r w:rsidRPr="00FA39E4">
              <w:rPr>
                <w:rFonts w:ascii="仿宋_GB2312" w:eastAsia="仿宋_GB2312" w:hAnsi="仿宋" w:cs="仿宋_GB2312" w:hint="eastAsia"/>
                <w:color w:val="000000" w:themeColor="text1"/>
                <w:kern w:val="0"/>
                <w:sz w:val="24"/>
              </w:rPr>
              <w:t>刘仲华</w:t>
            </w:r>
          </w:p>
        </w:tc>
      </w:tr>
      <w:tr w:rsidR="00844F73" w:rsidRPr="00FA39E4">
        <w:trPr>
          <w:trHeight w:val="56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sz w:val="24"/>
              </w:rPr>
              <w:t>40</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郴州市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湖南柿竹园有色金属有限责任公司</w:t>
            </w:r>
          </w:p>
        </w:tc>
        <w:tc>
          <w:tcPr>
            <w:tcW w:w="13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孙传尧</w:t>
            </w:r>
          </w:p>
        </w:tc>
      </w:tr>
      <w:tr w:rsidR="00844F73" w:rsidRPr="00FA39E4">
        <w:trPr>
          <w:trHeight w:val="66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sz w:val="24"/>
              </w:rPr>
              <w:t>41</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怀化市</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湖南正清制药集团股份有限公司</w:t>
            </w:r>
          </w:p>
        </w:tc>
        <w:tc>
          <w:tcPr>
            <w:tcW w:w="13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刘  良</w:t>
            </w:r>
          </w:p>
        </w:tc>
      </w:tr>
      <w:tr w:rsidR="00844F73" w:rsidRPr="00FA39E4">
        <w:trPr>
          <w:trHeight w:val="1000"/>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sz w:val="24"/>
              </w:rPr>
              <w:t>42</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湘西州</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4F73" w:rsidRPr="00FA39E4" w:rsidRDefault="00EF2B91">
            <w:pPr>
              <w:widowControl/>
              <w:jc w:val="left"/>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湘西土家族苗族自治州农业科学研究院（联合单位：1.湖南湘西国家农业科技园区管理委员会 2.湖南省永顺县现代农业产业园管理委员会）</w:t>
            </w:r>
          </w:p>
        </w:tc>
        <w:tc>
          <w:tcPr>
            <w:tcW w:w="13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44F73" w:rsidRPr="00FA39E4" w:rsidRDefault="00EF2B91">
            <w:pPr>
              <w:widowControl/>
              <w:jc w:val="center"/>
              <w:textAlignment w:val="center"/>
              <w:rPr>
                <w:rFonts w:ascii="仿宋_GB2312" w:eastAsia="仿宋_GB2312" w:hAnsi="仿宋" w:cs="仿宋_GB2312"/>
                <w:color w:val="000000" w:themeColor="text1"/>
                <w:sz w:val="24"/>
              </w:rPr>
            </w:pPr>
            <w:r w:rsidRPr="00FA39E4">
              <w:rPr>
                <w:rFonts w:ascii="仿宋_GB2312" w:eastAsia="仿宋_GB2312" w:hAnsi="仿宋" w:cs="仿宋_GB2312" w:hint="eastAsia"/>
                <w:color w:val="000000" w:themeColor="text1"/>
                <w:kern w:val="0"/>
                <w:sz w:val="24"/>
              </w:rPr>
              <w:t>官春云</w:t>
            </w:r>
          </w:p>
        </w:tc>
      </w:tr>
    </w:tbl>
    <w:p w:rsidR="00844F73" w:rsidRPr="00FA39E4" w:rsidRDefault="00EF2B91">
      <w:pPr>
        <w:autoSpaceDE w:val="0"/>
        <w:autoSpaceDN w:val="0"/>
        <w:spacing w:line="580" w:lineRule="exact"/>
        <w:ind w:firstLineChars="200" w:firstLine="640"/>
        <w:jc w:val="left"/>
        <w:textAlignment w:val="baseline"/>
        <w:rPr>
          <w:rFonts w:ascii="方正小标宋简体" w:eastAsia="方正小标宋简体" w:hAnsi="方正小标宋简体" w:cs="方正小标宋简体"/>
          <w:color w:val="000000" w:themeColor="text1"/>
          <w:sz w:val="44"/>
          <w:szCs w:val="44"/>
        </w:rPr>
      </w:pPr>
      <w:r w:rsidRPr="00FA39E4">
        <w:rPr>
          <w:rFonts w:ascii="黑体" w:eastAsia="黑体" w:hAnsi="黑体" w:cs="黑体" w:hint="eastAsia"/>
          <w:color w:val="000000" w:themeColor="text1"/>
          <w:sz w:val="32"/>
          <w:szCs w:val="32"/>
        </w:rPr>
        <w:t>七、湖南省院士专家工作站2021年度考核报告（提纲）</w:t>
      </w:r>
    </w:p>
    <w:p w:rsidR="00844F73" w:rsidRPr="00FA39E4" w:rsidRDefault="00EF2B91">
      <w:pPr>
        <w:widowControl/>
        <w:spacing w:line="580" w:lineRule="exact"/>
        <w:ind w:firstLineChars="200" w:firstLine="640"/>
        <w:rPr>
          <w:rFonts w:ascii="楷体_GB2312" w:eastAsia="楷体_GB2312" w:hAnsi="楷体" w:cs="楷体"/>
          <w:color w:val="000000" w:themeColor="text1"/>
          <w:sz w:val="32"/>
          <w:szCs w:val="32"/>
        </w:rPr>
      </w:pPr>
      <w:r w:rsidRPr="00FA39E4">
        <w:rPr>
          <w:rFonts w:ascii="楷体_GB2312" w:eastAsia="楷体_GB2312" w:hAnsi="楷体" w:cs="楷体" w:hint="eastAsia"/>
          <w:color w:val="000000" w:themeColor="text1"/>
          <w:sz w:val="32"/>
          <w:szCs w:val="32"/>
        </w:rPr>
        <w:t>（一）、依托单位基本情况</w:t>
      </w:r>
    </w:p>
    <w:p w:rsidR="00844F73" w:rsidRPr="00FA39E4" w:rsidRDefault="00EF2B91">
      <w:pPr>
        <w:widowControl/>
        <w:spacing w:line="580" w:lineRule="exact"/>
        <w:ind w:firstLineChars="200" w:firstLine="640"/>
        <w:rPr>
          <w:rFonts w:ascii="仿宋_GB2312" w:eastAsia="仿宋_GB2312" w:hAnsi="仿宋" w:cs="仿宋_GB2312"/>
          <w:color w:val="000000" w:themeColor="text1"/>
          <w:sz w:val="32"/>
          <w:szCs w:val="32"/>
        </w:rPr>
      </w:pPr>
      <w:r w:rsidRPr="00FA39E4">
        <w:rPr>
          <w:rFonts w:ascii="仿宋_GB2312" w:eastAsia="仿宋_GB2312" w:hAnsi="仿宋" w:cs="仿宋_GB2312" w:hint="eastAsia"/>
          <w:color w:val="000000" w:themeColor="text1"/>
          <w:sz w:val="32"/>
          <w:szCs w:val="32"/>
        </w:rPr>
        <w:t>包括企业法人所有制性质，主营业务，近三年来的财务情况，工艺装备水平，新产品新技术的生产、销售情况及在行业中地位等。</w:t>
      </w:r>
    </w:p>
    <w:p w:rsidR="00844F73" w:rsidRPr="00FA39E4" w:rsidRDefault="00EF2B91">
      <w:pPr>
        <w:widowControl/>
        <w:spacing w:line="580" w:lineRule="exact"/>
        <w:ind w:firstLineChars="200" w:firstLine="640"/>
        <w:rPr>
          <w:rFonts w:ascii="楷体_GB2312" w:eastAsia="楷体_GB2312" w:hAnsi="楷体" w:cs="楷体"/>
          <w:color w:val="000000" w:themeColor="text1"/>
          <w:sz w:val="32"/>
          <w:szCs w:val="32"/>
        </w:rPr>
      </w:pPr>
      <w:r w:rsidRPr="00FA39E4">
        <w:rPr>
          <w:rFonts w:ascii="楷体_GB2312" w:eastAsia="楷体_GB2312" w:hAnsi="楷体" w:cs="楷体" w:hint="eastAsia"/>
          <w:color w:val="000000" w:themeColor="text1"/>
          <w:sz w:val="32"/>
          <w:szCs w:val="32"/>
        </w:rPr>
        <w:t>（二）工作站项目目标任务落实情况</w:t>
      </w:r>
    </w:p>
    <w:p w:rsidR="00844F73" w:rsidRPr="00FA39E4" w:rsidRDefault="00EF2B91">
      <w:pPr>
        <w:widowControl/>
        <w:spacing w:line="580" w:lineRule="exact"/>
        <w:ind w:firstLineChars="200" w:firstLine="640"/>
        <w:rPr>
          <w:rFonts w:ascii="仿宋_GB2312" w:eastAsia="仿宋_GB2312" w:hAnsi="仿宋" w:cs="仿宋_GB2312"/>
          <w:color w:val="000000" w:themeColor="text1"/>
          <w:sz w:val="32"/>
          <w:szCs w:val="32"/>
        </w:rPr>
      </w:pPr>
      <w:r w:rsidRPr="00FA39E4">
        <w:rPr>
          <w:rFonts w:ascii="仿宋_GB2312" w:eastAsia="仿宋_GB2312" w:hAnsi="仿宋" w:cs="仿宋_GB2312" w:hint="eastAsia"/>
          <w:color w:val="000000" w:themeColor="text1"/>
          <w:sz w:val="32"/>
          <w:szCs w:val="32"/>
        </w:rPr>
        <w:t>1.项目概述</w:t>
      </w:r>
    </w:p>
    <w:p w:rsidR="00844F73" w:rsidRPr="00FA39E4" w:rsidRDefault="00EF2B91">
      <w:pPr>
        <w:widowControl/>
        <w:spacing w:line="580" w:lineRule="exact"/>
        <w:ind w:firstLineChars="200" w:firstLine="640"/>
        <w:rPr>
          <w:rFonts w:ascii="仿宋_GB2312" w:eastAsia="仿宋_GB2312" w:hAnsi="仿宋" w:cs="仿宋_GB2312"/>
          <w:color w:val="000000" w:themeColor="text1"/>
          <w:spacing w:val="-6"/>
          <w:kern w:val="0"/>
          <w:sz w:val="32"/>
          <w:szCs w:val="32"/>
        </w:rPr>
      </w:pPr>
      <w:r w:rsidRPr="00FA39E4">
        <w:rPr>
          <w:rFonts w:ascii="仿宋_GB2312" w:eastAsia="仿宋_GB2312" w:hAnsi="仿宋" w:cs="仿宋_GB2312" w:hint="eastAsia"/>
          <w:color w:val="000000" w:themeColor="text1"/>
          <w:sz w:val="32"/>
          <w:szCs w:val="32"/>
        </w:rPr>
        <w:lastRenderedPageBreak/>
        <w:t>2.</w:t>
      </w:r>
      <w:r w:rsidRPr="00FA39E4">
        <w:rPr>
          <w:rFonts w:ascii="仿宋_GB2312" w:eastAsia="仿宋_GB2312" w:hAnsi="仿宋" w:cs="仿宋_GB2312" w:hint="eastAsia"/>
          <w:color w:val="000000" w:themeColor="text1"/>
          <w:kern w:val="0"/>
          <w:sz w:val="32"/>
          <w:szCs w:val="32"/>
        </w:rPr>
        <w:t>对照认定为省级站时提交的项目任务目标和项目实施计</w:t>
      </w:r>
      <w:r w:rsidRPr="00FA39E4">
        <w:rPr>
          <w:rFonts w:ascii="仿宋_GB2312" w:eastAsia="仿宋_GB2312" w:hAnsi="仿宋" w:cs="仿宋_GB2312" w:hint="eastAsia"/>
          <w:color w:val="000000" w:themeColor="text1"/>
          <w:spacing w:val="-6"/>
          <w:kern w:val="0"/>
          <w:sz w:val="32"/>
          <w:szCs w:val="32"/>
        </w:rPr>
        <w:t>划（方案），报告现阶段项目执行进度，完成的任务量、项目质量。</w:t>
      </w:r>
    </w:p>
    <w:p w:rsidR="00844F73" w:rsidRPr="00FA39E4" w:rsidRDefault="00EF2B91">
      <w:pPr>
        <w:widowControl/>
        <w:spacing w:line="580" w:lineRule="exact"/>
        <w:ind w:firstLineChars="200" w:firstLine="640"/>
        <w:rPr>
          <w:rFonts w:ascii="仿宋" w:eastAsia="仿宋" w:hAnsi="仿宋" w:cs="仿宋_GB2312"/>
          <w:color w:val="000000" w:themeColor="text1"/>
          <w:sz w:val="32"/>
          <w:szCs w:val="32"/>
        </w:rPr>
      </w:pPr>
      <w:r w:rsidRPr="00FA39E4">
        <w:rPr>
          <w:rFonts w:ascii="仿宋_GB2312" w:eastAsia="仿宋_GB2312" w:hAnsi="仿宋" w:cs="仿宋_GB2312" w:hint="eastAsia"/>
          <w:color w:val="000000" w:themeColor="text1"/>
          <w:kern w:val="0"/>
          <w:sz w:val="32"/>
          <w:szCs w:val="32"/>
        </w:rPr>
        <w:t>3.</w:t>
      </w:r>
      <w:r w:rsidRPr="00FA39E4">
        <w:rPr>
          <w:rFonts w:ascii="仿宋_GB2312" w:eastAsia="仿宋_GB2312" w:hAnsi="仿宋" w:cs="仿宋_GB2312" w:hint="eastAsia"/>
          <w:color w:val="000000" w:themeColor="text1"/>
          <w:sz w:val="32"/>
          <w:szCs w:val="32"/>
        </w:rPr>
        <w:t>项目的先进性（与实施前的效果比较，与国内外先进水平的比较，目标产品市场前景预测。</w:t>
      </w:r>
      <w:r w:rsidRPr="00FA39E4">
        <w:rPr>
          <w:rFonts w:ascii="仿宋_GB2312" w:eastAsia="仿宋_GB2312" w:hAnsi="仿宋" w:cs="仿宋_GB2312" w:hint="eastAsia"/>
          <w:bCs/>
          <w:color w:val="000000" w:themeColor="text1"/>
          <w:sz w:val="32"/>
          <w:szCs w:val="32"/>
        </w:rPr>
        <w:t>重点描述</w:t>
      </w:r>
      <w:r w:rsidRPr="00FA39E4">
        <w:rPr>
          <w:rFonts w:ascii="仿宋_GB2312" w:eastAsia="仿宋_GB2312" w:hAnsi="仿宋" w:cs="仿宋_GB2312" w:hint="eastAsia"/>
          <w:color w:val="000000" w:themeColor="text1"/>
          <w:sz w:val="32"/>
          <w:szCs w:val="32"/>
        </w:rPr>
        <w:t>项目实施后企业产品合格率、劳动生产率、能源消耗量等项目实施目标及经济社会效益指标变化情况。突出对典型行业和区域内开展同类业务的可复制性价值以及对产业链延伸的影响）。</w:t>
      </w:r>
    </w:p>
    <w:p w:rsidR="00844F73" w:rsidRPr="00FA39E4" w:rsidRDefault="00EF2B91">
      <w:pPr>
        <w:widowControl/>
        <w:spacing w:line="580" w:lineRule="exact"/>
        <w:ind w:firstLineChars="200" w:firstLine="640"/>
        <w:rPr>
          <w:rFonts w:ascii="楷体_GB2312" w:eastAsia="楷体_GB2312" w:hAnsi="楷体" w:cs="楷体"/>
          <w:color w:val="000000" w:themeColor="text1"/>
          <w:kern w:val="0"/>
          <w:sz w:val="32"/>
          <w:szCs w:val="32"/>
        </w:rPr>
      </w:pPr>
      <w:r w:rsidRPr="00FA39E4">
        <w:rPr>
          <w:rFonts w:ascii="楷体_GB2312" w:eastAsia="楷体_GB2312" w:hAnsi="楷体" w:cs="楷体" w:hint="eastAsia"/>
          <w:color w:val="000000" w:themeColor="text1"/>
          <w:kern w:val="0"/>
          <w:sz w:val="32"/>
          <w:szCs w:val="32"/>
        </w:rPr>
        <w:t>（三）项目组织实施情况</w:t>
      </w:r>
    </w:p>
    <w:p w:rsidR="00844F73" w:rsidRPr="00FA39E4" w:rsidRDefault="00EF2B91">
      <w:pPr>
        <w:widowControl/>
        <w:spacing w:line="580" w:lineRule="exact"/>
        <w:ind w:firstLineChars="200" w:firstLine="640"/>
        <w:rPr>
          <w:rFonts w:ascii="仿宋_GB2312" w:eastAsia="仿宋_GB2312" w:hAnsi="仿宋" w:cs="仿宋_GB2312"/>
          <w:color w:val="000000" w:themeColor="text1"/>
          <w:kern w:val="0"/>
          <w:sz w:val="32"/>
          <w:szCs w:val="32"/>
        </w:rPr>
      </w:pPr>
      <w:r w:rsidRPr="00FA39E4">
        <w:rPr>
          <w:rFonts w:ascii="仿宋_GB2312" w:eastAsia="仿宋_GB2312" w:hAnsi="仿宋" w:cs="仿宋_GB2312" w:hint="eastAsia"/>
          <w:color w:val="000000" w:themeColor="text1"/>
          <w:kern w:val="0"/>
          <w:sz w:val="32"/>
          <w:szCs w:val="32"/>
        </w:rPr>
        <w:t xml:space="preserve">报告工作机制建设、项目制度建设、工作团队建设、保障措施、支撑条件等方面情况。 </w:t>
      </w:r>
    </w:p>
    <w:p w:rsidR="00844F73" w:rsidRPr="00FA39E4" w:rsidRDefault="00EF2B91">
      <w:pPr>
        <w:widowControl/>
        <w:spacing w:line="580" w:lineRule="exact"/>
        <w:ind w:firstLineChars="200" w:firstLine="640"/>
        <w:rPr>
          <w:rFonts w:ascii="楷体_GB2312" w:eastAsia="楷体_GB2312" w:hAnsi="楷体" w:cs="楷体"/>
          <w:color w:val="000000" w:themeColor="text1"/>
          <w:kern w:val="0"/>
          <w:sz w:val="32"/>
          <w:szCs w:val="32"/>
        </w:rPr>
      </w:pPr>
      <w:r w:rsidRPr="00FA39E4">
        <w:rPr>
          <w:rFonts w:ascii="楷体_GB2312" w:eastAsia="楷体_GB2312" w:hAnsi="楷体" w:cs="楷体" w:hint="eastAsia"/>
          <w:color w:val="000000" w:themeColor="text1"/>
          <w:kern w:val="0"/>
          <w:sz w:val="32"/>
          <w:szCs w:val="32"/>
        </w:rPr>
        <w:t>（四）存在问题及下一年度工作安排</w:t>
      </w:r>
    </w:p>
    <w:p w:rsidR="00844F73" w:rsidRPr="00FA39E4" w:rsidRDefault="00EF2B91">
      <w:pPr>
        <w:widowControl/>
        <w:spacing w:line="580" w:lineRule="exact"/>
        <w:ind w:firstLineChars="200" w:firstLine="640"/>
        <w:rPr>
          <w:rFonts w:ascii="楷体_GB2312" w:eastAsia="楷体_GB2312" w:hAnsi="楷体" w:cs="楷体"/>
          <w:color w:val="000000" w:themeColor="text1"/>
          <w:kern w:val="0"/>
          <w:sz w:val="32"/>
          <w:szCs w:val="32"/>
        </w:rPr>
      </w:pPr>
      <w:r w:rsidRPr="00FA39E4">
        <w:rPr>
          <w:rFonts w:ascii="楷体_GB2312" w:eastAsia="楷体_GB2312" w:hAnsi="楷体" w:cs="楷体" w:hint="eastAsia"/>
          <w:color w:val="000000" w:themeColor="text1"/>
          <w:kern w:val="0"/>
          <w:sz w:val="32"/>
          <w:szCs w:val="32"/>
        </w:rPr>
        <w:t>（五）阶段性成果及证明材料</w:t>
      </w:r>
    </w:p>
    <w:p w:rsidR="00844F73" w:rsidRPr="00FA39E4" w:rsidRDefault="00EF2B91">
      <w:pPr>
        <w:widowControl/>
        <w:spacing w:line="580" w:lineRule="exact"/>
        <w:ind w:firstLineChars="200" w:firstLine="640"/>
        <w:rPr>
          <w:rFonts w:ascii="黑体" w:eastAsia="黑体" w:hAnsi="黑体" w:cs="黑体"/>
          <w:color w:val="000000" w:themeColor="text1"/>
          <w:kern w:val="0"/>
          <w:sz w:val="32"/>
          <w:szCs w:val="32"/>
        </w:rPr>
      </w:pPr>
      <w:r w:rsidRPr="00FA39E4">
        <w:rPr>
          <w:rFonts w:ascii="黑体" w:eastAsia="黑体" w:hAnsi="黑体" w:cs="黑体" w:hint="eastAsia"/>
          <w:color w:val="000000" w:themeColor="text1"/>
          <w:kern w:val="0"/>
          <w:sz w:val="32"/>
          <w:szCs w:val="32"/>
        </w:rPr>
        <w:t>八、2021年度工作站运行情况表</w:t>
      </w:r>
    </w:p>
    <w:p w:rsidR="00844F73" w:rsidRPr="00FA39E4" w:rsidRDefault="00844F73">
      <w:pPr>
        <w:rPr>
          <w:rFonts w:ascii="仿宋_GB2312" w:eastAsia="仿宋_GB2312" w:hAnsi="仿宋_GB2312" w:cs="仿宋_GB2312"/>
          <w:color w:val="000000" w:themeColor="text1"/>
          <w:sz w:val="24"/>
        </w:rPr>
      </w:pPr>
    </w:p>
    <w:p w:rsidR="00844F73" w:rsidRPr="00FA39E4" w:rsidRDefault="00EF2B91">
      <w:pPr>
        <w:rPr>
          <w:rFonts w:ascii="仿宋_GB2312" w:eastAsia="仿宋_GB2312" w:hAnsi="仿宋_GB2312" w:cs="仿宋_GB2312"/>
          <w:color w:val="000000" w:themeColor="text1"/>
          <w:sz w:val="24"/>
          <w:u w:val="single"/>
        </w:rPr>
      </w:pPr>
      <w:r w:rsidRPr="00FA39E4">
        <w:rPr>
          <w:rFonts w:ascii="仿宋_GB2312" w:eastAsia="仿宋_GB2312" w:hAnsi="仿宋_GB2312" w:cs="仿宋_GB2312" w:hint="eastAsia"/>
          <w:color w:val="000000" w:themeColor="text1"/>
          <w:sz w:val="24"/>
        </w:rPr>
        <w:t>工作站依托单位（盖章）：</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5042"/>
        <w:gridCol w:w="3378"/>
      </w:tblGrid>
      <w:tr w:rsidR="00844F73" w:rsidRPr="00FA39E4" w:rsidTr="00E3468F">
        <w:trPr>
          <w:trHeight w:val="460"/>
          <w:jc w:val="center"/>
        </w:trPr>
        <w:tc>
          <w:tcPr>
            <w:tcW w:w="1560" w:type="dxa"/>
            <w:vAlign w:val="center"/>
          </w:tcPr>
          <w:p w:rsidR="00844F73" w:rsidRPr="00FA39E4" w:rsidRDefault="00EF2B91">
            <w:pPr>
              <w:jc w:val="center"/>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一级指标</w:t>
            </w:r>
          </w:p>
        </w:tc>
        <w:tc>
          <w:tcPr>
            <w:tcW w:w="5042" w:type="dxa"/>
            <w:vAlign w:val="center"/>
          </w:tcPr>
          <w:p w:rsidR="00844F73" w:rsidRPr="00FA39E4" w:rsidRDefault="00EF2B91">
            <w:pPr>
              <w:jc w:val="center"/>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二级指标</w:t>
            </w:r>
          </w:p>
        </w:tc>
        <w:tc>
          <w:tcPr>
            <w:tcW w:w="3378" w:type="dxa"/>
            <w:vAlign w:val="center"/>
          </w:tcPr>
          <w:p w:rsidR="00844F73" w:rsidRPr="00FA39E4" w:rsidRDefault="00EF2B91">
            <w:pPr>
              <w:jc w:val="center"/>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指标完成情况</w:t>
            </w:r>
          </w:p>
        </w:tc>
      </w:tr>
      <w:tr w:rsidR="00844F73" w:rsidRPr="00FA39E4">
        <w:trPr>
          <w:trHeight w:val="827"/>
          <w:jc w:val="center"/>
        </w:trPr>
        <w:tc>
          <w:tcPr>
            <w:tcW w:w="1560" w:type="dxa"/>
            <w:vMerge w:val="restart"/>
            <w:vAlign w:val="center"/>
          </w:tcPr>
          <w:p w:rsidR="00844F73" w:rsidRPr="00FA39E4" w:rsidRDefault="00EF2B91">
            <w:pPr>
              <w:jc w:val="center"/>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数量指标</w:t>
            </w:r>
          </w:p>
        </w:tc>
        <w:tc>
          <w:tcPr>
            <w:tcW w:w="5042" w:type="dxa"/>
            <w:vAlign w:val="center"/>
          </w:tcPr>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新引进院士专家人数</w:t>
            </w:r>
          </w:p>
        </w:tc>
        <w:tc>
          <w:tcPr>
            <w:tcW w:w="3378" w:type="dxa"/>
            <w:vAlign w:val="center"/>
          </w:tcPr>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共人，其中：</w:t>
            </w:r>
          </w:p>
          <w:p w:rsidR="00844F73" w:rsidRPr="00FA39E4" w:rsidRDefault="00EF2B91">
            <w:pPr>
              <w:spacing w:line="280" w:lineRule="exact"/>
              <w:rPr>
                <w:rFonts w:ascii="仿宋_GB2312" w:eastAsia="仿宋_GB2312" w:hAnsi="仿宋_GB2312" w:cs="仿宋_GB2312"/>
                <w:color w:val="000000" w:themeColor="text1"/>
                <w:sz w:val="24"/>
                <w:u w:val="single"/>
              </w:rPr>
            </w:pPr>
            <w:r w:rsidRPr="00FA39E4">
              <w:rPr>
                <w:rFonts w:ascii="仿宋_GB2312" w:eastAsia="仿宋_GB2312" w:hAnsi="仿宋_GB2312" w:cs="仿宋_GB2312" w:hint="eastAsia"/>
                <w:color w:val="000000" w:themeColor="text1"/>
                <w:sz w:val="24"/>
              </w:rPr>
              <w:t>院士人，专家团队人</w:t>
            </w:r>
          </w:p>
        </w:tc>
      </w:tr>
      <w:tr w:rsidR="00844F73" w:rsidRPr="00FA39E4">
        <w:trPr>
          <w:trHeight w:val="547"/>
          <w:jc w:val="center"/>
        </w:trPr>
        <w:tc>
          <w:tcPr>
            <w:tcW w:w="1560" w:type="dxa"/>
            <w:vMerge/>
            <w:vAlign w:val="center"/>
          </w:tcPr>
          <w:p w:rsidR="00844F73" w:rsidRPr="00FA39E4" w:rsidRDefault="00844F73">
            <w:pPr>
              <w:jc w:val="center"/>
              <w:rPr>
                <w:rFonts w:ascii="仿宋_GB2312" w:eastAsia="仿宋_GB2312" w:hAnsi="仿宋_GB2312" w:cs="仿宋_GB2312"/>
                <w:color w:val="000000" w:themeColor="text1"/>
                <w:sz w:val="24"/>
              </w:rPr>
            </w:pPr>
          </w:p>
        </w:tc>
        <w:tc>
          <w:tcPr>
            <w:tcW w:w="5042" w:type="dxa"/>
            <w:vAlign w:val="center"/>
          </w:tcPr>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Times New Roman" w:eastAsia="仿宋_GB2312" w:hAnsi="Times New Roman"/>
                <w:color w:val="000000" w:themeColor="text1"/>
                <w:kern w:val="0"/>
                <w:sz w:val="22"/>
                <w:lang w:val="zh-CN"/>
              </w:rPr>
              <w:t>专家团队开展战略咨询、科技创新服务等活动次数</w:t>
            </w:r>
          </w:p>
        </w:tc>
        <w:tc>
          <w:tcPr>
            <w:tcW w:w="3378" w:type="dxa"/>
            <w:vAlign w:val="center"/>
          </w:tcPr>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共次，参加人数人</w:t>
            </w:r>
          </w:p>
        </w:tc>
      </w:tr>
      <w:tr w:rsidR="00844F73" w:rsidRPr="00FA39E4">
        <w:trPr>
          <w:trHeight w:val="547"/>
          <w:jc w:val="center"/>
        </w:trPr>
        <w:tc>
          <w:tcPr>
            <w:tcW w:w="1560" w:type="dxa"/>
            <w:vMerge/>
            <w:vAlign w:val="center"/>
          </w:tcPr>
          <w:p w:rsidR="00844F73" w:rsidRPr="00FA39E4" w:rsidRDefault="00844F73">
            <w:pPr>
              <w:jc w:val="center"/>
              <w:rPr>
                <w:rFonts w:ascii="仿宋_GB2312" w:eastAsia="仿宋_GB2312" w:hAnsi="仿宋_GB2312" w:cs="仿宋_GB2312"/>
                <w:color w:val="000000" w:themeColor="text1"/>
                <w:sz w:val="24"/>
              </w:rPr>
            </w:pPr>
          </w:p>
        </w:tc>
        <w:tc>
          <w:tcPr>
            <w:tcW w:w="5042" w:type="dxa"/>
            <w:vAlign w:val="center"/>
          </w:tcPr>
          <w:p w:rsidR="00844F73" w:rsidRPr="00FA39E4" w:rsidRDefault="00EF2B91">
            <w:pPr>
              <w:spacing w:line="280" w:lineRule="exact"/>
              <w:rPr>
                <w:rFonts w:ascii="Times New Roman" w:eastAsia="仿宋_GB2312" w:hAnsi="Times New Roman"/>
                <w:color w:val="000000" w:themeColor="text1"/>
                <w:kern w:val="0"/>
                <w:sz w:val="22"/>
                <w:lang w:val="zh-CN"/>
              </w:rPr>
            </w:pPr>
            <w:r w:rsidRPr="00FA39E4">
              <w:rPr>
                <w:rFonts w:ascii="Times New Roman" w:eastAsia="仿宋_GB2312" w:hAnsi="Times New Roman" w:hint="eastAsia"/>
                <w:color w:val="000000" w:themeColor="text1"/>
                <w:kern w:val="0"/>
                <w:sz w:val="22"/>
                <w:lang w:val="zh-CN"/>
              </w:rPr>
              <w:t>开展咨询、教育、培训等创新创业活动项数</w:t>
            </w:r>
          </w:p>
        </w:tc>
        <w:tc>
          <w:tcPr>
            <w:tcW w:w="3378" w:type="dxa"/>
            <w:vAlign w:val="center"/>
          </w:tcPr>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共场，参加人数人</w:t>
            </w:r>
          </w:p>
        </w:tc>
      </w:tr>
      <w:tr w:rsidR="00844F73" w:rsidRPr="00FA39E4">
        <w:trPr>
          <w:trHeight w:val="1075"/>
          <w:jc w:val="center"/>
        </w:trPr>
        <w:tc>
          <w:tcPr>
            <w:tcW w:w="1560" w:type="dxa"/>
            <w:vMerge/>
            <w:vAlign w:val="center"/>
          </w:tcPr>
          <w:p w:rsidR="00844F73" w:rsidRPr="00FA39E4" w:rsidRDefault="00844F73">
            <w:pPr>
              <w:jc w:val="center"/>
              <w:rPr>
                <w:rFonts w:ascii="仿宋_GB2312" w:eastAsia="仿宋_GB2312" w:hAnsi="仿宋_GB2312" w:cs="仿宋_GB2312"/>
                <w:color w:val="000000" w:themeColor="text1"/>
                <w:sz w:val="24"/>
              </w:rPr>
            </w:pPr>
          </w:p>
        </w:tc>
        <w:tc>
          <w:tcPr>
            <w:tcW w:w="5042" w:type="dxa"/>
            <w:vAlign w:val="center"/>
          </w:tcPr>
          <w:p w:rsidR="00844F73" w:rsidRPr="00FA39E4" w:rsidRDefault="00EF2B91">
            <w:pPr>
              <w:spacing w:line="280" w:lineRule="exact"/>
              <w:rPr>
                <w:rFonts w:ascii="Times New Roman" w:eastAsia="仿宋_GB2312" w:hAnsi="Times New Roman"/>
                <w:color w:val="000000" w:themeColor="text1"/>
              </w:rPr>
            </w:pPr>
            <w:r w:rsidRPr="00FA39E4">
              <w:rPr>
                <w:rFonts w:ascii="Times New Roman" w:eastAsia="仿宋_GB2312" w:hAnsi="Times New Roman"/>
                <w:color w:val="000000" w:themeColor="text1"/>
                <w:kern w:val="0"/>
                <w:sz w:val="22"/>
              </w:rPr>
              <w:t>省部级以上奖励数量</w:t>
            </w:r>
          </w:p>
        </w:tc>
        <w:tc>
          <w:tcPr>
            <w:tcW w:w="3378" w:type="dxa"/>
            <w:vAlign w:val="center"/>
          </w:tcPr>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共项，其中：</w:t>
            </w:r>
          </w:p>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省级以上科技奖励项，</w:t>
            </w:r>
          </w:p>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省级以上行业内奖励项。</w:t>
            </w:r>
          </w:p>
        </w:tc>
      </w:tr>
      <w:tr w:rsidR="00844F73" w:rsidRPr="00FA39E4">
        <w:trPr>
          <w:trHeight w:val="658"/>
          <w:jc w:val="center"/>
        </w:trPr>
        <w:tc>
          <w:tcPr>
            <w:tcW w:w="1560" w:type="dxa"/>
            <w:vMerge w:val="restart"/>
            <w:vAlign w:val="center"/>
          </w:tcPr>
          <w:p w:rsidR="00844F73" w:rsidRPr="00FA39E4" w:rsidRDefault="00EF2B91">
            <w:pPr>
              <w:spacing w:line="280" w:lineRule="exact"/>
              <w:jc w:val="center"/>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时效指标</w:t>
            </w:r>
          </w:p>
        </w:tc>
        <w:tc>
          <w:tcPr>
            <w:tcW w:w="5042" w:type="dxa"/>
            <w:vAlign w:val="center"/>
          </w:tcPr>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院士专家在企业工作累计时长</w:t>
            </w:r>
          </w:p>
        </w:tc>
        <w:tc>
          <w:tcPr>
            <w:tcW w:w="3378" w:type="dxa"/>
            <w:vAlign w:val="center"/>
          </w:tcPr>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共天，其中：</w:t>
            </w:r>
          </w:p>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院士天，专家天</w:t>
            </w:r>
          </w:p>
        </w:tc>
      </w:tr>
      <w:tr w:rsidR="00844F73" w:rsidRPr="00FA39E4">
        <w:trPr>
          <w:trHeight w:val="595"/>
          <w:jc w:val="center"/>
        </w:trPr>
        <w:tc>
          <w:tcPr>
            <w:tcW w:w="1560" w:type="dxa"/>
            <w:vMerge/>
            <w:vAlign w:val="center"/>
          </w:tcPr>
          <w:p w:rsidR="00844F73" w:rsidRPr="00FA39E4" w:rsidRDefault="00844F73">
            <w:pPr>
              <w:spacing w:line="280" w:lineRule="exact"/>
              <w:jc w:val="center"/>
              <w:rPr>
                <w:rFonts w:ascii="仿宋_GB2312" w:eastAsia="仿宋_GB2312" w:hAnsi="仿宋_GB2312" w:cs="仿宋_GB2312"/>
                <w:color w:val="000000" w:themeColor="text1"/>
                <w:sz w:val="24"/>
              </w:rPr>
            </w:pPr>
          </w:p>
        </w:tc>
        <w:tc>
          <w:tcPr>
            <w:tcW w:w="5042" w:type="dxa"/>
            <w:vAlign w:val="center"/>
          </w:tcPr>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Times New Roman" w:eastAsia="仿宋_GB2312" w:hAnsi="Times New Roman"/>
                <w:color w:val="000000" w:themeColor="text1"/>
                <w:kern w:val="0"/>
                <w:sz w:val="22"/>
              </w:rPr>
              <w:t>自筹资金到位</w:t>
            </w:r>
            <w:r w:rsidRPr="00FA39E4">
              <w:rPr>
                <w:rFonts w:ascii="Times New Roman" w:eastAsia="仿宋_GB2312" w:hAnsi="Times New Roman" w:hint="eastAsia"/>
                <w:color w:val="000000" w:themeColor="text1"/>
                <w:kern w:val="0"/>
                <w:sz w:val="22"/>
              </w:rPr>
              <w:t>情况</w:t>
            </w:r>
          </w:p>
        </w:tc>
        <w:tc>
          <w:tcPr>
            <w:tcW w:w="3378" w:type="dxa"/>
            <w:vAlign w:val="center"/>
          </w:tcPr>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年初预计万元</w:t>
            </w:r>
          </w:p>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年末实到万元</w:t>
            </w:r>
          </w:p>
        </w:tc>
      </w:tr>
      <w:tr w:rsidR="00844F73" w:rsidRPr="00FA39E4">
        <w:trPr>
          <w:trHeight w:val="703"/>
          <w:jc w:val="center"/>
        </w:trPr>
        <w:tc>
          <w:tcPr>
            <w:tcW w:w="1560" w:type="dxa"/>
            <w:vMerge w:val="restart"/>
            <w:vAlign w:val="center"/>
          </w:tcPr>
          <w:p w:rsidR="00844F73" w:rsidRPr="00FA39E4" w:rsidRDefault="00EF2B91">
            <w:pPr>
              <w:spacing w:line="280" w:lineRule="exact"/>
              <w:jc w:val="center"/>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lastRenderedPageBreak/>
              <w:t>成本指标</w:t>
            </w:r>
          </w:p>
        </w:tc>
        <w:tc>
          <w:tcPr>
            <w:tcW w:w="5042" w:type="dxa"/>
            <w:vAlign w:val="center"/>
          </w:tcPr>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Times New Roman" w:eastAsia="仿宋_GB2312" w:hAnsi="Times New Roman"/>
                <w:color w:val="000000" w:themeColor="text1"/>
              </w:rPr>
              <w:t>投入工作站运行经费数量</w:t>
            </w:r>
          </w:p>
        </w:tc>
        <w:tc>
          <w:tcPr>
            <w:tcW w:w="3378" w:type="dxa"/>
            <w:vAlign w:val="center"/>
          </w:tcPr>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年初预计万元</w:t>
            </w:r>
          </w:p>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年末实际使用万元</w:t>
            </w:r>
          </w:p>
        </w:tc>
      </w:tr>
      <w:tr w:rsidR="00844F73" w:rsidRPr="00FA39E4">
        <w:trPr>
          <w:trHeight w:val="849"/>
          <w:jc w:val="center"/>
        </w:trPr>
        <w:tc>
          <w:tcPr>
            <w:tcW w:w="1560" w:type="dxa"/>
            <w:vMerge/>
            <w:vAlign w:val="center"/>
          </w:tcPr>
          <w:p w:rsidR="00844F73" w:rsidRPr="00FA39E4" w:rsidRDefault="00844F73">
            <w:pPr>
              <w:spacing w:line="280" w:lineRule="exact"/>
              <w:jc w:val="center"/>
              <w:rPr>
                <w:rFonts w:ascii="仿宋_GB2312" w:eastAsia="仿宋_GB2312" w:hAnsi="仿宋_GB2312" w:cs="仿宋_GB2312"/>
                <w:color w:val="000000" w:themeColor="text1"/>
                <w:sz w:val="24"/>
              </w:rPr>
            </w:pPr>
          </w:p>
        </w:tc>
        <w:tc>
          <w:tcPr>
            <w:tcW w:w="5042" w:type="dxa"/>
            <w:vAlign w:val="center"/>
          </w:tcPr>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Times New Roman" w:eastAsia="仿宋_GB2312" w:hAnsi="Times New Roman"/>
                <w:color w:val="000000" w:themeColor="text1"/>
              </w:rPr>
              <w:t>投入项目研发经费数量</w:t>
            </w:r>
            <w:r w:rsidRPr="00FA39E4">
              <w:rPr>
                <w:rFonts w:ascii="仿宋_GB2312" w:eastAsia="仿宋_GB2312" w:hAnsi="仿宋_GB2312" w:cs="仿宋_GB2312" w:hint="eastAsia"/>
                <w:color w:val="000000" w:themeColor="text1"/>
                <w:sz w:val="24"/>
              </w:rPr>
              <w:t xml:space="preserve">　</w:t>
            </w:r>
          </w:p>
        </w:tc>
        <w:tc>
          <w:tcPr>
            <w:tcW w:w="3378" w:type="dxa"/>
            <w:vAlign w:val="center"/>
          </w:tcPr>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年初预计万元</w:t>
            </w:r>
          </w:p>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年末实际使用万元</w:t>
            </w:r>
          </w:p>
        </w:tc>
      </w:tr>
      <w:tr w:rsidR="00844F73" w:rsidRPr="00FA39E4">
        <w:trPr>
          <w:trHeight w:val="550"/>
          <w:jc w:val="center"/>
        </w:trPr>
        <w:tc>
          <w:tcPr>
            <w:tcW w:w="1560" w:type="dxa"/>
            <w:vMerge w:val="restart"/>
            <w:vAlign w:val="center"/>
          </w:tcPr>
          <w:p w:rsidR="00844F73" w:rsidRPr="00FA39E4" w:rsidRDefault="00EF2B91">
            <w:pPr>
              <w:spacing w:line="280" w:lineRule="exact"/>
              <w:jc w:val="center"/>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经济效益</w:t>
            </w:r>
          </w:p>
          <w:p w:rsidR="00844F73" w:rsidRPr="00FA39E4" w:rsidRDefault="00EF2B91">
            <w:pPr>
              <w:spacing w:line="280" w:lineRule="exact"/>
              <w:jc w:val="center"/>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指标</w:t>
            </w:r>
          </w:p>
        </w:tc>
        <w:tc>
          <w:tcPr>
            <w:tcW w:w="5042" w:type="dxa"/>
            <w:vAlign w:val="center"/>
          </w:tcPr>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Times New Roman" w:eastAsia="仿宋_GB2312" w:hAnsi="Times New Roman"/>
                <w:color w:val="000000" w:themeColor="text1"/>
                <w:kern w:val="0"/>
                <w:sz w:val="22"/>
              </w:rPr>
              <w:t>项目收入</w:t>
            </w:r>
          </w:p>
        </w:tc>
        <w:tc>
          <w:tcPr>
            <w:tcW w:w="3378" w:type="dxa"/>
            <w:vAlign w:val="center"/>
          </w:tcPr>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Times New Roman" w:eastAsia="仿宋_GB2312" w:hAnsi="Times New Roman" w:hint="eastAsia"/>
                <w:color w:val="000000" w:themeColor="text1"/>
                <w:kern w:val="0"/>
                <w:sz w:val="22"/>
              </w:rPr>
              <w:t>年内</w:t>
            </w:r>
            <w:r w:rsidRPr="00FA39E4">
              <w:rPr>
                <w:rFonts w:ascii="Times New Roman" w:eastAsia="仿宋_GB2312" w:hAnsi="Times New Roman"/>
                <w:color w:val="000000" w:themeColor="text1"/>
                <w:kern w:val="0"/>
                <w:sz w:val="22"/>
              </w:rPr>
              <w:t>新增</w:t>
            </w:r>
            <w:r w:rsidRPr="00FA39E4">
              <w:rPr>
                <w:rFonts w:ascii="仿宋_GB2312" w:eastAsia="仿宋_GB2312" w:hAnsi="仿宋_GB2312" w:cs="仿宋_GB2312" w:hint="eastAsia"/>
                <w:color w:val="000000" w:themeColor="text1"/>
                <w:sz w:val="24"/>
              </w:rPr>
              <w:t>万元</w:t>
            </w:r>
          </w:p>
        </w:tc>
      </w:tr>
      <w:tr w:rsidR="00844F73" w:rsidRPr="00FA39E4">
        <w:trPr>
          <w:trHeight w:val="466"/>
          <w:jc w:val="center"/>
        </w:trPr>
        <w:tc>
          <w:tcPr>
            <w:tcW w:w="1560" w:type="dxa"/>
            <w:vMerge/>
            <w:vAlign w:val="center"/>
          </w:tcPr>
          <w:p w:rsidR="00844F73" w:rsidRPr="00FA39E4" w:rsidRDefault="00844F73">
            <w:pPr>
              <w:spacing w:line="280" w:lineRule="exact"/>
              <w:jc w:val="center"/>
              <w:rPr>
                <w:rFonts w:ascii="仿宋_GB2312" w:eastAsia="仿宋_GB2312" w:hAnsi="仿宋_GB2312" w:cs="仿宋_GB2312"/>
                <w:color w:val="000000" w:themeColor="text1"/>
                <w:sz w:val="24"/>
              </w:rPr>
            </w:pPr>
          </w:p>
        </w:tc>
        <w:tc>
          <w:tcPr>
            <w:tcW w:w="5042" w:type="dxa"/>
            <w:vAlign w:val="center"/>
          </w:tcPr>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Times New Roman" w:eastAsia="仿宋_GB2312" w:hAnsi="Times New Roman"/>
                <w:color w:val="000000" w:themeColor="text1"/>
                <w:kern w:val="0"/>
                <w:sz w:val="22"/>
              </w:rPr>
              <w:t>利润收入</w:t>
            </w:r>
          </w:p>
        </w:tc>
        <w:tc>
          <w:tcPr>
            <w:tcW w:w="3378" w:type="dxa"/>
            <w:vAlign w:val="center"/>
          </w:tcPr>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Times New Roman" w:eastAsia="仿宋_GB2312" w:hAnsi="Times New Roman" w:hint="eastAsia"/>
                <w:color w:val="000000" w:themeColor="text1"/>
                <w:kern w:val="0"/>
                <w:sz w:val="22"/>
              </w:rPr>
              <w:t>年内</w:t>
            </w:r>
            <w:r w:rsidRPr="00FA39E4">
              <w:rPr>
                <w:rFonts w:ascii="Times New Roman" w:eastAsia="仿宋_GB2312" w:hAnsi="Times New Roman"/>
                <w:color w:val="000000" w:themeColor="text1"/>
                <w:kern w:val="0"/>
                <w:sz w:val="22"/>
              </w:rPr>
              <w:t>新增利润</w:t>
            </w:r>
            <w:r w:rsidRPr="00FA39E4">
              <w:rPr>
                <w:rFonts w:ascii="仿宋_GB2312" w:eastAsia="仿宋_GB2312" w:hAnsi="仿宋_GB2312" w:cs="仿宋_GB2312" w:hint="eastAsia"/>
                <w:color w:val="000000" w:themeColor="text1"/>
                <w:sz w:val="24"/>
              </w:rPr>
              <w:t>万元</w:t>
            </w:r>
          </w:p>
        </w:tc>
      </w:tr>
      <w:tr w:rsidR="00844F73" w:rsidRPr="00FA39E4">
        <w:trPr>
          <w:trHeight w:val="461"/>
          <w:jc w:val="center"/>
        </w:trPr>
        <w:tc>
          <w:tcPr>
            <w:tcW w:w="1560" w:type="dxa"/>
            <w:vMerge/>
            <w:vAlign w:val="center"/>
          </w:tcPr>
          <w:p w:rsidR="00844F73" w:rsidRPr="00FA39E4" w:rsidRDefault="00844F73">
            <w:pPr>
              <w:spacing w:line="280" w:lineRule="exact"/>
              <w:jc w:val="center"/>
              <w:rPr>
                <w:rFonts w:ascii="仿宋_GB2312" w:eastAsia="仿宋_GB2312" w:hAnsi="仿宋_GB2312" w:cs="仿宋_GB2312"/>
                <w:color w:val="000000" w:themeColor="text1"/>
                <w:sz w:val="24"/>
              </w:rPr>
            </w:pPr>
          </w:p>
        </w:tc>
        <w:tc>
          <w:tcPr>
            <w:tcW w:w="5042" w:type="dxa"/>
            <w:vAlign w:val="center"/>
          </w:tcPr>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Times New Roman" w:eastAsia="仿宋_GB2312" w:hAnsi="Times New Roman"/>
                <w:color w:val="000000" w:themeColor="text1"/>
                <w:kern w:val="0"/>
                <w:sz w:val="22"/>
              </w:rPr>
              <w:t>项目成果转化、转让和推广累计缴税</w:t>
            </w:r>
          </w:p>
        </w:tc>
        <w:tc>
          <w:tcPr>
            <w:tcW w:w="3378" w:type="dxa"/>
            <w:vAlign w:val="center"/>
          </w:tcPr>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累计缴税  万元</w:t>
            </w:r>
          </w:p>
        </w:tc>
      </w:tr>
      <w:tr w:rsidR="00844F73" w:rsidRPr="00FA39E4">
        <w:trPr>
          <w:trHeight w:val="741"/>
          <w:jc w:val="center"/>
        </w:trPr>
        <w:tc>
          <w:tcPr>
            <w:tcW w:w="1560" w:type="dxa"/>
            <w:vMerge w:val="restart"/>
            <w:vAlign w:val="center"/>
          </w:tcPr>
          <w:p w:rsidR="00844F73" w:rsidRPr="00FA39E4" w:rsidRDefault="00EF2B91">
            <w:pPr>
              <w:spacing w:line="280" w:lineRule="exact"/>
              <w:jc w:val="center"/>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社会效益</w:t>
            </w:r>
          </w:p>
          <w:p w:rsidR="00844F73" w:rsidRPr="00FA39E4" w:rsidRDefault="00EF2B91">
            <w:pPr>
              <w:spacing w:line="280" w:lineRule="exact"/>
              <w:jc w:val="center"/>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指标</w:t>
            </w:r>
          </w:p>
        </w:tc>
        <w:tc>
          <w:tcPr>
            <w:tcW w:w="5042" w:type="dxa"/>
            <w:vAlign w:val="center"/>
          </w:tcPr>
          <w:p w:rsidR="00844F73" w:rsidRPr="00FA39E4" w:rsidRDefault="00EF2B91">
            <w:pPr>
              <w:widowControl/>
              <w:jc w:val="left"/>
              <w:rPr>
                <w:rFonts w:ascii="仿宋_GB2312" w:eastAsia="仿宋_GB2312" w:hAnsi="仿宋_GB2312" w:cs="仿宋_GB2312"/>
                <w:color w:val="000000" w:themeColor="text1"/>
                <w:sz w:val="24"/>
              </w:rPr>
            </w:pPr>
            <w:r w:rsidRPr="00FA39E4">
              <w:rPr>
                <w:rFonts w:ascii="Times New Roman" w:eastAsia="仿宋_GB2312" w:hAnsi="Times New Roman" w:hint="eastAsia"/>
                <w:color w:val="000000" w:themeColor="text1"/>
                <w:kern w:val="0"/>
                <w:sz w:val="22"/>
              </w:rPr>
              <w:t>科技成果转化产生的</w:t>
            </w:r>
            <w:r w:rsidRPr="00FA39E4">
              <w:rPr>
                <w:rFonts w:ascii="Times New Roman" w:eastAsia="仿宋_GB2312" w:hAnsi="Times New Roman"/>
                <w:color w:val="000000" w:themeColor="text1"/>
                <w:kern w:val="0"/>
                <w:sz w:val="22"/>
              </w:rPr>
              <w:t>新产品</w:t>
            </w:r>
            <w:r w:rsidRPr="00FA39E4">
              <w:rPr>
                <w:rFonts w:ascii="Times New Roman" w:eastAsia="仿宋_GB2312" w:hAnsi="Times New Roman" w:hint="eastAsia"/>
                <w:color w:val="000000" w:themeColor="text1"/>
                <w:kern w:val="0"/>
                <w:sz w:val="22"/>
              </w:rPr>
              <w:t>、</w:t>
            </w:r>
            <w:r w:rsidRPr="00FA39E4">
              <w:rPr>
                <w:rFonts w:ascii="Times New Roman" w:eastAsia="仿宋_GB2312" w:hAnsi="Times New Roman"/>
                <w:color w:val="000000" w:themeColor="text1"/>
                <w:kern w:val="0"/>
                <w:sz w:val="22"/>
              </w:rPr>
              <w:t>推广新技术</w:t>
            </w:r>
            <w:r w:rsidRPr="00FA39E4">
              <w:rPr>
                <w:rFonts w:ascii="Times New Roman" w:eastAsia="仿宋_GB2312" w:hAnsi="Times New Roman" w:hint="eastAsia"/>
                <w:color w:val="000000" w:themeColor="text1"/>
                <w:kern w:val="0"/>
                <w:sz w:val="22"/>
              </w:rPr>
              <w:t>数量</w:t>
            </w:r>
          </w:p>
        </w:tc>
        <w:tc>
          <w:tcPr>
            <w:tcW w:w="3378" w:type="dxa"/>
            <w:vAlign w:val="center"/>
          </w:tcPr>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共转化或推广 项，其中：</w:t>
            </w:r>
          </w:p>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新产品项、新技术项</w:t>
            </w:r>
          </w:p>
        </w:tc>
      </w:tr>
      <w:tr w:rsidR="00844F73" w:rsidRPr="00FA39E4">
        <w:trPr>
          <w:trHeight w:val="709"/>
          <w:jc w:val="center"/>
        </w:trPr>
        <w:tc>
          <w:tcPr>
            <w:tcW w:w="1560" w:type="dxa"/>
            <w:vMerge/>
            <w:vAlign w:val="center"/>
          </w:tcPr>
          <w:p w:rsidR="00844F73" w:rsidRPr="00FA39E4" w:rsidRDefault="00844F73">
            <w:pPr>
              <w:spacing w:line="280" w:lineRule="exact"/>
              <w:jc w:val="center"/>
              <w:rPr>
                <w:rFonts w:ascii="仿宋_GB2312" w:eastAsia="仿宋_GB2312" w:hAnsi="仿宋_GB2312" w:cs="仿宋_GB2312"/>
                <w:color w:val="000000" w:themeColor="text1"/>
                <w:sz w:val="24"/>
              </w:rPr>
            </w:pPr>
          </w:p>
        </w:tc>
        <w:tc>
          <w:tcPr>
            <w:tcW w:w="5042" w:type="dxa"/>
            <w:vAlign w:val="center"/>
          </w:tcPr>
          <w:p w:rsidR="00844F73" w:rsidRPr="00FA39E4" w:rsidRDefault="00EF2B91">
            <w:pPr>
              <w:widowControl/>
              <w:jc w:val="left"/>
              <w:rPr>
                <w:rFonts w:ascii="仿宋_GB2312" w:eastAsia="仿宋_GB2312" w:hAnsi="仿宋_GB2312" w:cs="仿宋_GB2312"/>
                <w:color w:val="000000" w:themeColor="text1"/>
                <w:sz w:val="24"/>
              </w:rPr>
            </w:pPr>
            <w:r w:rsidRPr="00FA39E4">
              <w:rPr>
                <w:rFonts w:ascii="Times New Roman" w:eastAsia="仿宋_GB2312" w:hAnsi="Times New Roman"/>
                <w:color w:val="000000" w:themeColor="text1"/>
                <w:kern w:val="0"/>
                <w:sz w:val="22"/>
              </w:rPr>
              <w:t>授权专利数量</w:t>
            </w:r>
          </w:p>
        </w:tc>
        <w:tc>
          <w:tcPr>
            <w:tcW w:w="3378" w:type="dxa"/>
            <w:vAlign w:val="center"/>
          </w:tcPr>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共新增项，其中：</w:t>
            </w:r>
          </w:p>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发明专利项。</w:t>
            </w:r>
          </w:p>
        </w:tc>
      </w:tr>
      <w:tr w:rsidR="00844F73" w:rsidRPr="00FA39E4">
        <w:trPr>
          <w:trHeight w:val="705"/>
          <w:jc w:val="center"/>
        </w:trPr>
        <w:tc>
          <w:tcPr>
            <w:tcW w:w="1560" w:type="dxa"/>
            <w:vMerge/>
            <w:vAlign w:val="center"/>
          </w:tcPr>
          <w:p w:rsidR="00844F73" w:rsidRPr="00FA39E4" w:rsidRDefault="00844F73">
            <w:pPr>
              <w:spacing w:line="280" w:lineRule="exact"/>
              <w:jc w:val="center"/>
              <w:rPr>
                <w:rFonts w:ascii="仿宋_GB2312" w:eastAsia="仿宋_GB2312" w:hAnsi="仿宋_GB2312" w:cs="仿宋_GB2312"/>
                <w:color w:val="000000" w:themeColor="text1"/>
                <w:sz w:val="24"/>
              </w:rPr>
            </w:pPr>
          </w:p>
        </w:tc>
        <w:tc>
          <w:tcPr>
            <w:tcW w:w="5042" w:type="dxa"/>
            <w:vAlign w:val="center"/>
          </w:tcPr>
          <w:p w:rsidR="00844F73" w:rsidRPr="00FA39E4" w:rsidRDefault="00EF2B91">
            <w:pPr>
              <w:pStyle w:val="BodyText"/>
              <w:widowControl/>
              <w:snapToGrid w:val="0"/>
              <w:spacing w:after="0"/>
              <w:jc w:val="left"/>
              <w:rPr>
                <w:rFonts w:ascii="仿宋_GB2312" w:eastAsia="仿宋_GB2312" w:hAnsi="仿宋_GB2312" w:cs="仿宋_GB2312"/>
                <w:color w:val="000000" w:themeColor="text1"/>
                <w:sz w:val="24"/>
              </w:rPr>
            </w:pPr>
            <w:r w:rsidRPr="00FA39E4">
              <w:rPr>
                <w:rFonts w:ascii="Times New Roman" w:eastAsia="仿宋_GB2312" w:hAnsi="Times New Roman"/>
                <w:color w:val="000000" w:themeColor="text1"/>
                <w:kern w:val="0"/>
                <w:sz w:val="22"/>
              </w:rPr>
              <w:t>促进新增就业人数</w:t>
            </w:r>
          </w:p>
        </w:tc>
        <w:tc>
          <w:tcPr>
            <w:tcW w:w="3378" w:type="dxa"/>
            <w:vAlign w:val="center"/>
          </w:tcPr>
          <w:p w:rsidR="00844F73" w:rsidRPr="00FA39E4" w:rsidRDefault="00EF2B91">
            <w:pPr>
              <w:spacing w:line="280" w:lineRule="exact"/>
              <w:ind w:left="720" w:hangingChars="300" w:hanging="720"/>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新增就业岗位个，</w:t>
            </w:r>
          </w:p>
          <w:p w:rsidR="00844F73" w:rsidRPr="00FA39E4" w:rsidRDefault="00EF2B91">
            <w:pPr>
              <w:spacing w:line="280" w:lineRule="exact"/>
              <w:ind w:left="720" w:hangingChars="300" w:hanging="720"/>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新增就业人数人。</w:t>
            </w:r>
          </w:p>
        </w:tc>
      </w:tr>
      <w:tr w:rsidR="00844F73" w:rsidRPr="00FA39E4">
        <w:trPr>
          <w:trHeight w:val="687"/>
          <w:jc w:val="center"/>
        </w:trPr>
        <w:tc>
          <w:tcPr>
            <w:tcW w:w="1560" w:type="dxa"/>
            <w:vMerge/>
            <w:vAlign w:val="center"/>
          </w:tcPr>
          <w:p w:rsidR="00844F73" w:rsidRPr="00FA39E4" w:rsidRDefault="00844F73">
            <w:pPr>
              <w:spacing w:line="280" w:lineRule="exact"/>
              <w:jc w:val="center"/>
              <w:rPr>
                <w:rFonts w:ascii="仿宋_GB2312" w:eastAsia="仿宋_GB2312" w:hAnsi="仿宋_GB2312" w:cs="仿宋_GB2312"/>
                <w:color w:val="000000" w:themeColor="text1"/>
                <w:sz w:val="24"/>
              </w:rPr>
            </w:pPr>
          </w:p>
        </w:tc>
        <w:tc>
          <w:tcPr>
            <w:tcW w:w="5042" w:type="dxa"/>
            <w:vAlign w:val="center"/>
          </w:tcPr>
          <w:p w:rsidR="00844F73" w:rsidRPr="00FA39E4" w:rsidRDefault="00EF2B91">
            <w:pPr>
              <w:pStyle w:val="BodyText"/>
              <w:widowControl/>
              <w:snapToGrid w:val="0"/>
              <w:spacing w:after="0"/>
              <w:jc w:val="left"/>
              <w:rPr>
                <w:rFonts w:ascii="仿宋_GB2312" w:eastAsia="仿宋_GB2312" w:hAnsi="仿宋_GB2312" w:cs="仿宋_GB2312"/>
                <w:color w:val="000000" w:themeColor="text1"/>
                <w:sz w:val="24"/>
              </w:rPr>
            </w:pPr>
            <w:r w:rsidRPr="00FA39E4">
              <w:rPr>
                <w:rFonts w:ascii="Times New Roman" w:eastAsia="仿宋_GB2312" w:hAnsi="Times New Roman"/>
                <w:color w:val="000000" w:themeColor="text1"/>
                <w:kern w:val="0"/>
                <w:sz w:val="22"/>
              </w:rPr>
              <w:t>制定标准或发表论文数量</w:t>
            </w:r>
          </w:p>
        </w:tc>
        <w:tc>
          <w:tcPr>
            <w:tcW w:w="3378" w:type="dxa"/>
            <w:vAlign w:val="center"/>
          </w:tcPr>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制定标准篇，</w:t>
            </w:r>
          </w:p>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发表论文 篇。</w:t>
            </w:r>
          </w:p>
        </w:tc>
      </w:tr>
      <w:tr w:rsidR="00844F73" w:rsidRPr="00FA39E4">
        <w:trPr>
          <w:trHeight w:val="1034"/>
          <w:jc w:val="center"/>
        </w:trPr>
        <w:tc>
          <w:tcPr>
            <w:tcW w:w="1560" w:type="dxa"/>
            <w:vMerge w:val="restart"/>
            <w:vAlign w:val="center"/>
          </w:tcPr>
          <w:p w:rsidR="00844F73" w:rsidRPr="00FA39E4" w:rsidRDefault="00EF2B91">
            <w:pPr>
              <w:spacing w:line="280" w:lineRule="exact"/>
              <w:jc w:val="center"/>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可持续影响</w:t>
            </w:r>
          </w:p>
          <w:p w:rsidR="00844F73" w:rsidRPr="00FA39E4" w:rsidRDefault="00EF2B91">
            <w:pPr>
              <w:spacing w:line="280" w:lineRule="exact"/>
              <w:jc w:val="center"/>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指标</w:t>
            </w:r>
          </w:p>
        </w:tc>
        <w:tc>
          <w:tcPr>
            <w:tcW w:w="5042" w:type="dxa"/>
            <w:vAlign w:val="center"/>
          </w:tcPr>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吸引或培养高级以上人才数量</w:t>
            </w:r>
          </w:p>
        </w:tc>
        <w:tc>
          <w:tcPr>
            <w:tcW w:w="3378" w:type="dxa"/>
            <w:vAlign w:val="center"/>
          </w:tcPr>
          <w:p w:rsidR="00844F73" w:rsidRPr="00FA39E4" w:rsidRDefault="00EF2B91">
            <w:pPr>
              <w:spacing w:line="280" w:lineRule="exact"/>
              <w:rPr>
                <w:rFonts w:ascii="仿宋_GB2312" w:eastAsia="仿宋_GB2312" w:hAnsi="仿宋_GB2312" w:cs="仿宋_GB2312"/>
                <w:color w:val="000000" w:themeColor="text1"/>
                <w:sz w:val="24"/>
                <w:u w:val="single"/>
              </w:rPr>
            </w:pPr>
            <w:r w:rsidRPr="00FA39E4">
              <w:rPr>
                <w:rFonts w:ascii="仿宋_GB2312" w:eastAsia="仿宋_GB2312" w:hAnsi="仿宋_GB2312" w:cs="仿宋_GB2312" w:hint="eastAsia"/>
                <w:color w:val="000000" w:themeColor="text1"/>
                <w:sz w:val="24"/>
              </w:rPr>
              <w:t>共 人，其中：</w:t>
            </w:r>
          </w:p>
          <w:p w:rsidR="00844F73" w:rsidRPr="00FA39E4" w:rsidRDefault="00EF2B91">
            <w:pPr>
              <w:spacing w:line="280" w:lineRule="exact"/>
              <w:rPr>
                <w:rFonts w:ascii="仿宋_GB2312" w:eastAsia="仿宋_GB2312" w:hAnsi="仿宋_GB2312" w:cs="仿宋_GB2312"/>
                <w:color w:val="000000" w:themeColor="text1"/>
                <w:sz w:val="24"/>
                <w:u w:val="single"/>
              </w:rPr>
            </w:pPr>
            <w:r w:rsidRPr="00FA39E4">
              <w:rPr>
                <w:rFonts w:ascii="仿宋_GB2312" w:eastAsia="仿宋_GB2312" w:hAnsi="仿宋_GB2312" w:cs="仿宋_GB2312" w:hint="eastAsia"/>
                <w:color w:val="000000" w:themeColor="text1"/>
                <w:sz w:val="24"/>
              </w:rPr>
              <w:t>引进：人</w:t>
            </w:r>
          </w:p>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培养：人</w:t>
            </w:r>
          </w:p>
        </w:tc>
      </w:tr>
      <w:tr w:rsidR="00844F73" w:rsidRPr="00FA39E4">
        <w:trPr>
          <w:trHeight w:val="749"/>
          <w:jc w:val="center"/>
        </w:trPr>
        <w:tc>
          <w:tcPr>
            <w:tcW w:w="1560" w:type="dxa"/>
            <w:vMerge/>
            <w:vAlign w:val="center"/>
          </w:tcPr>
          <w:p w:rsidR="00844F73" w:rsidRPr="00FA39E4" w:rsidRDefault="00844F73">
            <w:pPr>
              <w:spacing w:line="280" w:lineRule="exact"/>
              <w:jc w:val="center"/>
              <w:rPr>
                <w:rFonts w:ascii="仿宋_GB2312" w:eastAsia="仿宋_GB2312" w:hAnsi="仿宋_GB2312" w:cs="仿宋_GB2312"/>
                <w:color w:val="000000" w:themeColor="text1"/>
                <w:sz w:val="24"/>
              </w:rPr>
            </w:pPr>
          </w:p>
        </w:tc>
        <w:tc>
          <w:tcPr>
            <w:tcW w:w="5042" w:type="dxa"/>
            <w:vAlign w:val="center"/>
          </w:tcPr>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Times New Roman" w:eastAsia="仿宋_GB2312" w:hAnsi="Times New Roman"/>
                <w:color w:val="000000" w:themeColor="text1"/>
                <w:kern w:val="0"/>
                <w:sz w:val="22"/>
              </w:rPr>
              <w:t>对地方或行业带动作用</w:t>
            </w:r>
          </w:p>
        </w:tc>
        <w:tc>
          <w:tcPr>
            <w:tcW w:w="3378" w:type="dxa"/>
            <w:vAlign w:val="center"/>
          </w:tcPr>
          <w:p w:rsidR="00844F73" w:rsidRPr="00FA39E4" w:rsidRDefault="00EF2B91">
            <w:pPr>
              <w:spacing w:line="280" w:lineRule="exact"/>
              <w:rPr>
                <w:rFonts w:ascii="仿宋_GB2312" w:eastAsia="仿宋_GB2312" w:hAnsi="仿宋_GB2312" w:cs="仿宋_GB2312"/>
                <w:color w:val="000000" w:themeColor="text1"/>
                <w:sz w:val="24"/>
                <w:u w:val="single"/>
              </w:rPr>
            </w:pPr>
            <w:r w:rsidRPr="00FA39E4">
              <w:rPr>
                <w:rFonts w:ascii="Times New Roman" w:eastAsia="仿宋_GB2312" w:hAnsi="Times New Roman" w:hint="eastAsia"/>
                <w:color w:val="000000" w:themeColor="text1"/>
                <w:kern w:val="0"/>
                <w:sz w:val="22"/>
              </w:rPr>
              <w:t>由地方院士站管理部门对其是否产生带动作用进行评价</w:t>
            </w:r>
          </w:p>
        </w:tc>
      </w:tr>
      <w:tr w:rsidR="00844F73" w:rsidRPr="00FA39E4">
        <w:trPr>
          <w:trHeight w:val="3214"/>
          <w:jc w:val="center"/>
        </w:trPr>
        <w:tc>
          <w:tcPr>
            <w:tcW w:w="1560" w:type="dxa"/>
            <w:vAlign w:val="center"/>
          </w:tcPr>
          <w:p w:rsidR="00844F73" w:rsidRPr="00FA39E4" w:rsidRDefault="00EF2B91">
            <w:pPr>
              <w:spacing w:line="280" w:lineRule="exact"/>
              <w:rPr>
                <w:rFonts w:ascii="仿宋_GB2312" w:eastAsia="仿宋_GB2312" w:hAnsi="仿宋_GB2312" w:cs="仿宋_GB2312"/>
                <w:color w:val="000000" w:themeColor="text1"/>
                <w:sz w:val="24"/>
              </w:rPr>
            </w:pPr>
            <w:r w:rsidRPr="00FA39E4">
              <w:rPr>
                <w:rFonts w:ascii="仿宋_GB2312" w:eastAsia="仿宋_GB2312" w:hAnsi="仿宋_GB2312" w:cs="仿宋_GB2312" w:hint="eastAsia"/>
                <w:color w:val="000000" w:themeColor="text1"/>
                <w:sz w:val="24"/>
              </w:rPr>
              <w:t>社会公益或服务对象满意度指标</w:t>
            </w:r>
          </w:p>
        </w:tc>
        <w:tc>
          <w:tcPr>
            <w:tcW w:w="5042" w:type="dxa"/>
            <w:vAlign w:val="center"/>
          </w:tcPr>
          <w:p w:rsidR="00844F73" w:rsidRPr="00FA39E4" w:rsidRDefault="00EF2B91">
            <w:pPr>
              <w:pStyle w:val="BodyText"/>
              <w:snapToGrid w:val="0"/>
              <w:jc w:val="left"/>
              <w:rPr>
                <w:rFonts w:ascii="仿宋_GB2312" w:eastAsia="仿宋_GB2312" w:hAnsi="仿宋_GB2312" w:cs="仿宋_GB2312"/>
                <w:color w:val="000000" w:themeColor="text1"/>
                <w:sz w:val="24"/>
              </w:rPr>
            </w:pPr>
            <w:r w:rsidRPr="00FA39E4">
              <w:rPr>
                <w:rFonts w:ascii="Times New Roman" w:eastAsia="仿宋_GB2312" w:hAnsi="Times New Roman"/>
                <w:color w:val="000000" w:themeColor="text1"/>
                <w:kern w:val="0"/>
                <w:sz w:val="22"/>
              </w:rPr>
              <w:t>院士专家满意度</w:t>
            </w:r>
          </w:p>
        </w:tc>
        <w:tc>
          <w:tcPr>
            <w:tcW w:w="3378" w:type="dxa"/>
            <w:vAlign w:val="center"/>
          </w:tcPr>
          <w:p w:rsidR="00844F73" w:rsidRPr="00FA39E4" w:rsidRDefault="00844F73">
            <w:pPr>
              <w:adjustRightInd w:val="0"/>
              <w:snapToGrid w:val="0"/>
              <w:rPr>
                <w:rFonts w:ascii="仿宋_GB2312" w:eastAsia="仿宋_GB2312" w:hAnsi="仿宋_GB2312" w:cs="仿宋_GB2312"/>
                <w:color w:val="000000" w:themeColor="text1"/>
              </w:rPr>
            </w:pPr>
          </w:p>
          <w:p w:rsidR="00844F73" w:rsidRPr="00FA39E4" w:rsidRDefault="00EF2B91">
            <w:pPr>
              <w:adjustRightInd w:val="0"/>
              <w:snapToGrid w:val="0"/>
              <w:rPr>
                <w:rFonts w:ascii="仿宋_GB2312" w:eastAsia="仿宋_GB2312" w:hAnsi="仿宋_GB2312" w:cs="仿宋_GB2312"/>
                <w:color w:val="000000" w:themeColor="text1"/>
              </w:rPr>
            </w:pPr>
            <w:r w:rsidRPr="00FA39E4">
              <w:rPr>
                <w:rFonts w:ascii="仿宋_GB2312" w:eastAsia="仿宋_GB2312" w:hAnsi="仿宋_GB2312" w:cs="仿宋_GB2312" w:hint="eastAsia"/>
                <w:color w:val="000000" w:themeColor="text1"/>
              </w:rPr>
              <w:t>由院士本人签字，对合作项目开展情况进行评价。</w:t>
            </w:r>
          </w:p>
          <w:p w:rsidR="00844F73" w:rsidRPr="00FA39E4" w:rsidRDefault="00844F73">
            <w:pPr>
              <w:adjustRightInd w:val="0"/>
              <w:snapToGrid w:val="0"/>
              <w:rPr>
                <w:rFonts w:ascii="Times New Roman" w:eastAsia="仿宋_GB2312" w:hAnsi="Times New Roman"/>
                <w:color w:val="000000" w:themeColor="text1"/>
                <w:kern w:val="0"/>
                <w:sz w:val="22"/>
              </w:rPr>
            </w:pPr>
          </w:p>
          <w:p w:rsidR="00844F73" w:rsidRPr="00FA39E4" w:rsidRDefault="00EF2B91">
            <w:pPr>
              <w:adjustRightInd w:val="0"/>
              <w:snapToGrid w:val="0"/>
              <w:rPr>
                <w:rFonts w:ascii="微软雅黑" w:eastAsia="微软雅黑" w:hAnsi="微软雅黑"/>
                <w:color w:val="000000" w:themeColor="text1"/>
                <w:kern w:val="0"/>
                <w:sz w:val="24"/>
              </w:rPr>
            </w:pPr>
            <w:r w:rsidRPr="00FA39E4">
              <w:rPr>
                <w:rFonts w:ascii="Times New Roman" w:eastAsia="仿宋_GB2312" w:hAnsi="Times New Roman" w:hint="eastAsia"/>
                <w:color w:val="000000" w:themeColor="text1"/>
                <w:kern w:val="0"/>
                <w:sz w:val="24"/>
              </w:rPr>
              <w:t>非常满意</w:t>
            </w:r>
            <w:r w:rsidRPr="00FA39E4">
              <w:rPr>
                <w:rFonts w:ascii="Times New Roman" w:eastAsia="仿宋_GB2312" w:hAnsi="Times New Roman" w:hint="eastAsia"/>
                <w:color w:val="000000" w:themeColor="text1"/>
                <w:kern w:val="0"/>
                <w:sz w:val="24"/>
              </w:rPr>
              <w:t xml:space="preserve"> </w:t>
            </w:r>
            <w:r w:rsidRPr="00FA39E4">
              <w:rPr>
                <w:rFonts w:ascii="微软雅黑" w:eastAsia="微软雅黑" w:hAnsi="微软雅黑" w:hint="eastAsia"/>
                <w:color w:val="000000" w:themeColor="text1"/>
                <w:kern w:val="0"/>
                <w:sz w:val="24"/>
              </w:rPr>
              <w:t xml:space="preserve">□，  </w:t>
            </w:r>
            <w:r w:rsidRPr="00FA39E4">
              <w:rPr>
                <w:rFonts w:ascii="Times New Roman" w:eastAsia="仿宋_GB2312" w:hAnsi="Times New Roman" w:hint="eastAsia"/>
                <w:color w:val="000000" w:themeColor="text1"/>
                <w:kern w:val="0"/>
                <w:sz w:val="24"/>
              </w:rPr>
              <w:t>满意</w:t>
            </w:r>
            <w:r w:rsidRPr="00FA39E4">
              <w:rPr>
                <w:rFonts w:ascii="Times New Roman" w:eastAsia="仿宋_GB2312" w:hAnsi="Times New Roman" w:hint="eastAsia"/>
                <w:color w:val="000000" w:themeColor="text1"/>
                <w:kern w:val="0"/>
                <w:sz w:val="24"/>
              </w:rPr>
              <w:t xml:space="preserve"> </w:t>
            </w:r>
            <w:r w:rsidRPr="00FA39E4">
              <w:rPr>
                <w:rFonts w:ascii="微软雅黑" w:eastAsia="微软雅黑" w:hAnsi="微软雅黑" w:hint="eastAsia"/>
                <w:color w:val="000000" w:themeColor="text1"/>
                <w:kern w:val="0"/>
                <w:sz w:val="24"/>
              </w:rPr>
              <w:t>□，</w:t>
            </w:r>
          </w:p>
          <w:p w:rsidR="00844F73" w:rsidRPr="00FA39E4" w:rsidRDefault="00EF2B91">
            <w:pPr>
              <w:adjustRightInd w:val="0"/>
              <w:snapToGrid w:val="0"/>
              <w:rPr>
                <w:rFonts w:ascii="Times New Roman" w:eastAsia="仿宋_GB2312" w:hAnsi="Times New Roman"/>
                <w:color w:val="000000" w:themeColor="text1"/>
                <w:kern w:val="0"/>
                <w:sz w:val="24"/>
              </w:rPr>
            </w:pPr>
            <w:r w:rsidRPr="00FA39E4">
              <w:rPr>
                <w:rFonts w:ascii="Times New Roman" w:eastAsia="仿宋_GB2312" w:hAnsi="Times New Roman" w:hint="eastAsia"/>
                <w:color w:val="000000" w:themeColor="text1"/>
                <w:kern w:val="0"/>
                <w:sz w:val="24"/>
              </w:rPr>
              <w:t>基本满意</w:t>
            </w:r>
            <w:r w:rsidRPr="00FA39E4">
              <w:rPr>
                <w:rFonts w:ascii="Times New Roman" w:eastAsia="仿宋_GB2312" w:hAnsi="Times New Roman" w:hint="eastAsia"/>
                <w:color w:val="000000" w:themeColor="text1"/>
                <w:kern w:val="0"/>
                <w:sz w:val="24"/>
              </w:rPr>
              <w:t xml:space="preserve"> </w:t>
            </w:r>
            <w:r w:rsidRPr="00FA39E4">
              <w:rPr>
                <w:rFonts w:ascii="微软雅黑" w:eastAsia="微软雅黑" w:hAnsi="微软雅黑" w:hint="eastAsia"/>
                <w:color w:val="000000" w:themeColor="text1"/>
                <w:kern w:val="0"/>
                <w:sz w:val="24"/>
              </w:rPr>
              <w:t xml:space="preserve">□，  </w:t>
            </w:r>
            <w:r w:rsidRPr="00FA39E4">
              <w:rPr>
                <w:rFonts w:ascii="Times New Roman" w:eastAsia="仿宋_GB2312" w:hAnsi="Times New Roman" w:hint="eastAsia"/>
                <w:color w:val="000000" w:themeColor="text1"/>
                <w:kern w:val="0"/>
                <w:sz w:val="24"/>
              </w:rPr>
              <w:t>不满意</w:t>
            </w:r>
            <w:r w:rsidRPr="00FA39E4">
              <w:rPr>
                <w:rFonts w:ascii="Times New Roman" w:eastAsia="仿宋_GB2312" w:hAnsi="Times New Roman" w:hint="eastAsia"/>
                <w:color w:val="000000" w:themeColor="text1"/>
                <w:kern w:val="0"/>
                <w:sz w:val="24"/>
              </w:rPr>
              <w:t xml:space="preserve"> </w:t>
            </w:r>
            <w:r w:rsidRPr="00FA39E4">
              <w:rPr>
                <w:rFonts w:ascii="微软雅黑" w:eastAsia="微软雅黑" w:hAnsi="微软雅黑" w:hint="eastAsia"/>
                <w:color w:val="000000" w:themeColor="text1"/>
                <w:kern w:val="0"/>
                <w:sz w:val="24"/>
              </w:rPr>
              <w:t>□。</w:t>
            </w:r>
          </w:p>
          <w:p w:rsidR="00844F73" w:rsidRPr="00FA39E4" w:rsidRDefault="00844F73">
            <w:pPr>
              <w:adjustRightInd w:val="0"/>
              <w:snapToGrid w:val="0"/>
              <w:rPr>
                <w:rFonts w:ascii="仿宋_GB2312" w:eastAsia="仿宋_GB2312" w:hAnsi="仿宋_GB2312" w:cs="仿宋_GB2312"/>
                <w:color w:val="000000" w:themeColor="text1"/>
              </w:rPr>
            </w:pPr>
          </w:p>
          <w:p w:rsidR="00844F73" w:rsidRPr="00FA39E4" w:rsidRDefault="00EF2B91">
            <w:pPr>
              <w:adjustRightInd w:val="0"/>
              <w:snapToGrid w:val="0"/>
              <w:ind w:firstLineChars="200" w:firstLine="420"/>
              <w:rPr>
                <w:rFonts w:ascii="仿宋_GB2312" w:eastAsia="仿宋_GB2312" w:hAnsi="仿宋_GB2312" w:cs="仿宋_GB2312"/>
                <w:color w:val="000000" w:themeColor="text1"/>
              </w:rPr>
            </w:pPr>
            <w:r w:rsidRPr="00FA39E4">
              <w:rPr>
                <w:rFonts w:ascii="仿宋_GB2312" w:eastAsia="仿宋_GB2312" w:hAnsi="仿宋_GB2312" w:cs="仿宋_GB2312" w:hint="eastAsia"/>
                <w:color w:val="000000" w:themeColor="text1"/>
              </w:rPr>
              <w:t>进站院士：</w:t>
            </w:r>
          </w:p>
          <w:p w:rsidR="00844F73" w:rsidRPr="00FA39E4" w:rsidRDefault="00844F73">
            <w:pPr>
              <w:adjustRightInd w:val="0"/>
              <w:snapToGrid w:val="0"/>
              <w:rPr>
                <w:rFonts w:ascii="仿宋_GB2312" w:eastAsia="仿宋_GB2312" w:hAnsi="仿宋_GB2312" w:cs="仿宋_GB2312"/>
                <w:color w:val="000000" w:themeColor="text1"/>
              </w:rPr>
            </w:pPr>
          </w:p>
          <w:p w:rsidR="00844F73" w:rsidRPr="00FA39E4" w:rsidRDefault="00EF2B91">
            <w:pPr>
              <w:adjustRightInd w:val="0"/>
              <w:snapToGrid w:val="0"/>
              <w:ind w:firstLineChars="400" w:firstLine="840"/>
              <w:rPr>
                <w:rFonts w:ascii="Times New Roman" w:eastAsia="仿宋_GB2312" w:hAnsi="Times New Roman"/>
                <w:color w:val="000000" w:themeColor="text1"/>
                <w:kern w:val="0"/>
                <w:sz w:val="22"/>
              </w:rPr>
            </w:pPr>
            <w:r w:rsidRPr="00FA39E4">
              <w:rPr>
                <w:rFonts w:ascii="仿宋_GB2312" w:eastAsia="仿宋_GB2312" w:hAnsi="仿宋_GB2312" w:cs="仿宋_GB2312" w:hint="eastAsia"/>
                <w:color w:val="000000" w:themeColor="text1"/>
              </w:rPr>
              <w:t>2021年    月    日</w:t>
            </w:r>
          </w:p>
        </w:tc>
      </w:tr>
    </w:tbl>
    <w:p w:rsidR="00844F73" w:rsidRPr="00FA39E4" w:rsidRDefault="00EF2B91">
      <w:pPr>
        <w:adjustRightInd w:val="0"/>
        <w:snapToGrid w:val="0"/>
        <w:spacing w:line="440" w:lineRule="exact"/>
        <w:rPr>
          <w:rFonts w:ascii="仿宋_GB2312" w:eastAsia="仿宋_GB2312" w:hAnsi="仿宋_GB2312" w:cs="仿宋_GB2312"/>
          <w:color w:val="000000" w:themeColor="text1"/>
          <w:sz w:val="22"/>
        </w:rPr>
      </w:pPr>
      <w:r w:rsidRPr="00FA39E4">
        <w:rPr>
          <w:rFonts w:ascii="仿宋_GB2312" w:eastAsia="仿宋_GB2312" w:hAnsi="仿宋_GB2312" w:cs="仿宋_GB2312" w:hint="eastAsia"/>
          <w:color w:val="000000" w:themeColor="text1"/>
          <w:sz w:val="22"/>
        </w:rPr>
        <w:t>说明：1.数据统计年限为2021年1月-12月；</w:t>
      </w:r>
    </w:p>
    <w:p w:rsidR="00844F73" w:rsidRPr="00FA39E4" w:rsidRDefault="00EF2B91">
      <w:pPr>
        <w:adjustRightInd w:val="0"/>
        <w:snapToGrid w:val="0"/>
        <w:spacing w:line="440" w:lineRule="exact"/>
        <w:rPr>
          <w:rFonts w:ascii="仿宋_GB2312" w:eastAsia="仿宋_GB2312" w:hAnsi="仿宋_GB2312" w:cs="仿宋_GB2312"/>
          <w:color w:val="000000" w:themeColor="text1"/>
          <w:sz w:val="22"/>
        </w:rPr>
      </w:pPr>
      <w:r w:rsidRPr="00FA39E4">
        <w:rPr>
          <w:rFonts w:ascii="仿宋_GB2312" w:eastAsia="仿宋_GB2312" w:hAnsi="仿宋_GB2312" w:cs="仿宋_GB2312" w:hint="eastAsia"/>
          <w:color w:val="000000" w:themeColor="text1"/>
          <w:sz w:val="22"/>
        </w:rPr>
        <w:t xml:space="preserve">      2.附件材料扫描后提交电子档；</w:t>
      </w:r>
    </w:p>
    <w:p w:rsidR="00844F73" w:rsidRPr="00FA39E4" w:rsidRDefault="00EF2B91" w:rsidP="008C3964">
      <w:pPr>
        <w:adjustRightInd w:val="0"/>
        <w:snapToGrid w:val="0"/>
        <w:spacing w:line="440" w:lineRule="exact"/>
        <w:ind w:firstLineChars="300" w:firstLine="660"/>
        <w:rPr>
          <w:rFonts w:ascii="方正小标宋简体" w:eastAsia="方正小标宋简体" w:hAnsi="方正小标宋简体" w:cs="方正小标宋简体"/>
          <w:color w:val="000000" w:themeColor="text1"/>
          <w:sz w:val="44"/>
          <w:szCs w:val="44"/>
        </w:rPr>
      </w:pPr>
      <w:r w:rsidRPr="00FA39E4">
        <w:rPr>
          <w:rFonts w:ascii="仿宋_GB2312" w:eastAsia="仿宋_GB2312" w:hAnsi="仿宋_GB2312" w:cs="仿宋_GB2312" w:hint="eastAsia"/>
          <w:color w:val="000000" w:themeColor="text1"/>
          <w:sz w:val="22"/>
        </w:rPr>
        <w:t>3.邮箱地址：</w:t>
      </w:r>
      <w:hyperlink r:id="rId8" w:history="1">
        <w:r w:rsidRPr="00FA39E4">
          <w:rPr>
            <w:rStyle w:val="ad"/>
            <w:rFonts w:ascii="仿宋_GB2312" w:eastAsia="仿宋_GB2312" w:hAnsi="仿宋_GB2312" w:cs="仿宋_GB2312" w:hint="eastAsia"/>
            <w:color w:val="000000" w:themeColor="text1"/>
            <w:sz w:val="22"/>
            <w:u w:val="none"/>
          </w:rPr>
          <w:t>hnskjzxzx@163.com</w:t>
        </w:r>
      </w:hyperlink>
      <w:r w:rsidRPr="00FA39E4">
        <w:rPr>
          <w:rFonts w:ascii="仿宋_GB2312" w:eastAsia="仿宋_GB2312" w:hAnsi="仿宋_GB2312" w:cs="仿宋_GB2312" w:hint="eastAsia"/>
          <w:color w:val="000000" w:themeColor="text1"/>
          <w:sz w:val="22"/>
        </w:rPr>
        <w:t>。</w:t>
      </w:r>
    </w:p>
    <w:sectPr w:rsidR="00844F73" w:rsidRPr="00FA39E4" w:rsidSect="00844F73">
      <w:footerReference w:type="even" r:id="rId9"/>
      <w:footerReference w:type="default" r:id="rId10"/>
      <w:pgSz w:w="11906" w:h="16838"/>
      <w:pgMar w:top="1985"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AFB" w:rsidRDefault="00A05AFB" w:rsidP="00844F73">
      <w:r>
        <w:separator/>
      </w:r>
    </w:p>
  </w:endnote>
  <w:endnote w:type="continuationSeparator" w:id="1">
    <w:p w:rsidR="00A05AFB" w:rsidRDefault="00A05AFB" w:rsidP="00844F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华文仿宋"/>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0826"/>
      <w:docPartObj>
        <w:docPartGallery w:val="AutoText"/>
      </w:docPartObj>
    </w:sdtPr>
    <w:sdtContent>
      <w:p w:rsidR="00844F73" w:rsidRDefault="00E3468F" w:rsidP="00E3468F">
        <w:pPr>
          <w:pStyle w:val="a8"/>
          <w:rPr>
            <w:sz w:val="21"/>
            <w:szCs w:val="22"/>
          </w:rPr>
        </w:pPr>
        <w:r w:rsidRPr="00E3468F">
          <w:rPr>
            <w:rFonts w:ascii="宋体" w:eastAsia="宋体" w:hAnsi="宋体" w:hint="eastAsia"/>
            <w:sz w:val="28"/>
            <w:szCs w:val="28"/>
          </w:rPr>
          <w:t>—</w:t>
        </w:r>
        <w:r>
          <w:t xml:space="preserve"> </w:t>
        </w:r>
        <w:r w:rsidR="005C48A4">
          <w:rPr>
            <w:rFonts w:ascii="宋体" w:eastAsia="宋体" w:hAnsi="宋体"/>
            <w:sz w:val="28"/>
            <w:szCs w:val="28"/>
          </w:rPr>
          <w:fldChar w:fldCharType="begin"/>
        </w:r>
        <w:r w:rsidR="00EF2B91">
          <w:rPr>
            <w:rFonts w:ascii="宋体" w:eastAsia="宋体" w:hAnsi="宋体"/>
            <w:sz w:val="28"/>
            <w:szCs w:val="28"/>
          </w:rPr>
          <w:instrText xml:space="preserve"> PAGE   \* MERGEFORMAT </w:instrText>
        </w:r>
        <w:r w:rsidR="005C48A4">
          <w:rPr>
            <w:rFonts w:ascii="宋体" w:eastAsia="宋体" w:hAnsi="宋体"/>
            <w:sz w:val="28"/>
            <w:szCs w:val="28"/>
          </w:rPr>
          <w:fldChar w:fldCharType="separate"/>
        </w:r>
        <w:r w:rsidR="008C3964" w:rsidRPr="008C3964">
          <w:rPr>
            <w:rFonts w:ascii="宋体" w:eastAsia="宋体" w:hAnsi="宋体"/>
            <w:noProof/>
            <w:sz w:val="28"/>
            <w:szCs w:val="28"/>
            <w:lang w:val="zh-CN"/>
          </w:rPr>
          <w:t>2</w:t>
        </w:r>
        <w:r w:rsidR="005C48A4">
          <w:rPr>
            <w:rFonts w:ascii="宋体" w:eastAsia="宋体" w:hAnsi="宋体"/>
            <w:sz w:val="28"/>
            <w:szCs w:val="28"/>
          </w:rPr>
          <w:fldChar w:fldCharType="end"/>
        </w:r>
        <w:r w:rsidR="00EF2B91">
          <w:rPr>
            <w:rFonts w:ascii="宋体" w:eastAsia="宋体" w:hAnsi="宋体"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0825"/>
      <w:docPartObj>
        <w:docPartGallery w:val="AutoText"/>
      </w:docPartObj>
    </w:sdtPr>
    <w:sdtContent>
      <w:p w:rsidR="00844F73" w:rsidRDefault="00E3468F" w:rsidP="00E3468F">
        <w:pPr>
          <w:pStyle w:val="a8"/>
          <w:jc w:val="right"/>
          <w:rPr>
            <w:sz w:val="21"/>
            <w:szCs w:val="22"/>
          </w:rPr>
        </w:pPr>
        <w:r w:rsidRPr="00E3468F">
          <w:rPr>
            <w:rFonts w:ascii="宋体" w:eastAsia="宋体" w:hAnsi="宋体" w:hint="eastAsia"/>
            <w:sz w:val="28"/>
            <w:szCs w:val="28"/>
          </w:rPr>
          <w:t>—</w:t>
        </w:r>
        <w:r>
          <w:t xml:space="preserve"> </w:t>
        </w:r>
        <w:r w:rsidR="005C48A4">
          <w:rPr>
            <w:rFonts w:ascii="宋体" w:eastAsia="宋体" w:hAnsi="宋体"/>
            <w:sz w:val="28"/>
            <w:szCs w:val="28"/>
          </w:rPr>
          <w:fldChar w:fldCharType="begin"/>
        </w:r>
        <w:r w:rsidR="00EF2B91">
          <w:rPr>
            <w:rFonts w:ascii="宋体" w:eastAsia="宋体" w:hAnsi="宋体"/>
            <w:sz w:val="28"/>
            <w:szCs w:val="28"/>
          </w:rPr>
          <w:instrText xml:space="preserve"> PAGE   \* MERGEFORMAT </w:instrText>
        </w:r>
        <w:r w:rsidR="005C48A4">
          <w:rPr>
            <w:rFonts w:ascii="宋体" w:eastAsia="宋体" w:hAnsi="宋体"/>
            <w:sz w:val="28"/>
            <w:szCs w:val="28"/>
          </w:rPr>
          <w:fldChar w:fldCharType="separate"/>
        </w:r>
        <w:r w:rsidR="008C3964" w:rsidRPr="008C3964">
          <w:rPr>
            <w:rFonts w:ascii="宋体" w:eastAsia="宋体" w:hAnsi="宋体"/>
            <w:noProof/>
            <w:sz w:val="28"/>
            <w:szCs w:val="28"/>
            <w:lang w:val="zh-CN"/>
          </w:rPr>
          <w:t>1</w:t>
        </w:r>
        <w:r w:rsidR="005C48A4">
          <w:rPr>
            <w:rFonts w:ascii="宋体" w:eastAsia="宋体" w:hAnsi="宋体"/>
            <w:sz w:val="28"/>
            <w:szCs w:val="28"/>
          </w:rPr>
          <w:fldChar w:fldCharType="end"/>
        </w:r>
        <w:r w:rsidR="00EF2B91">
          <w:rPr>
            <w:rFonts w:ascii="宋体" w:eastAsia="宋体" w:hAnsi="宋体"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AFB" w:rsidRDefault="00A05AFB" w:rsidP="00844F73">
      <w:r>
        <w:separator/>
      </w:r>
    </w:p>
  </w:footnote>
  <w:footnote w:type="continuationSeparator" w:id="1">
    <w:p w:rsidR="00A05AFB" w:rsidRDefault="00A05AFB" w:rsidP="00844F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724ECD"/>
    <w:multiLevelType w:val="singleLevel"/>
    <w:tmpl w:val="BB724ECD"/>
    <w:lvl w:ilvl="0">
      <w:start w:val="1"/>
      <w:numFmt w:val="chineseCounting"/>
      <w:suff w:val="nothing"/>
      <w:lvlText w:val="%1、"/>
      <w:lvlJc w:val="left"/>
      <w:rPr>
        <w:rFonts w:hint="eastAsia"/>
      </w:rPr>
    </w:lvl>
  </w:abstractNum>
  <w:abstractNum w:abstractNumId="1">
    <w:nsid w:val="DEE7CE8B"/>
    <w:multiLevelType w:val="singleLevel"/>
    <w:tmpl w:val="DEE7CE8B"/>
    <w:lvl w:ilvl="0">
      <w:start w:val="2"/>
      <w:numFmt w:val="chineseCounting"/>
      <w:suff w:val="nothing"/>
      <w:lvlText w:val="（%1）"/>
      <w:lvlJc w:val="left"/>
      <w:rPr>
        <w:rFonts w:hint="eastAsia"/>
      </w:rPr>
    </w:lvl>
  </w:abstractNum>
  <w:abstractNum w:abstractNumId="2">
    <w:nsid w:val="12144140"/>
    <w:multiLevelType w:val="multilevel"/>
    <w:tmpl w:val="12144140"/>
    <w:lvl w:ilvl="0">
      <w:numFmt w:val="bullet"/>
      <w:lvlText w:val="—"/>
      <w:lvlJc w:val="left"/>
      <w:pPr>
        <w:ind w:left="360" w:hanging="360"/>
      </w:pPr>
      <w:rPr>
        <w:rFonts w:ascii="宋体" w:eastAsia="宋体" w:hAnsi="宋体" w:cstheme="minorBidi" w:hint="eastAsia"/>
        <w:sz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2754CD8"/>
    <w:multiLevelType w:val="hybridMultilevel"/>
    <w:tmpl w:val="87368366"/>
    <w:lvl w:ilvl="0" w:tplc="DC88D644">
      <w:start w:val="2"/>
      <w:numFmt w:val="bullet"/>
      <w:lvlText w:val="—"/>
      <w:lvlJc w:val="left"/>
      <w:pPr>
        <w:ind w:left="360" w:hanging="360"/>
      </w:pPr>
      <w:rPr>
        <w:rFonts w:ascii="宋体" w:eastAsia="宋体" w:hAnsi="宋体"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9D06887"/>
    <w:multiLevelType w:val="multilevel"/>
    <w:tmpl w:val="19D06887"/>
    <w:lvl w:ilvl="0">
      <w:start w:val="1"/>
      <w:numFmt w:val="decimal"/>
      <w:lvlText w:val="%1"/>
      <w:lvlJc w:val="left"/>
      <w:pPr>
        <w:tabs>
          <w:tab w:val="left" w:pos="631"/>
        </w:tabs>
        <w:ind w:left="631"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1EDF0375"/>
    <w:multiLevelType w:val="hybridMultilevel"/>
    <w:tmpl w:val="646E4C62"/>
    <w:lvl w:ilvl="0" w:tplc="7726769A">
      <w:start w:val="2"/>
      <w:numFmt w:val="bullet"/>
      <w:lvlText w:val="—"/>
      <w:lvlJc w:val="left"/>
      <w:pPr>
        <w:ind w:left="360" w:hanging="360"/>
      </w:pPr>
      <w:rPr>
        <w:rFonts w:ascii="宋体" w:eastAsia="宋体" w:hAnsi="宋体"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12244BF"/>
    <w:multiLevelType w:val="hybridMultilevel"/>
    <w:tmpl w:val="A4864AB2"/>
    <w:lvl w:ilvl="0" w:tplc="5BCAE5F0">
      <w:numFmt w:val="bullet"/>
      <w:lvlText w:val="—"/>
      <w:lvlJc w:val="left"/>
      <w:pPr>
        <w:ind w:left="360" w:hanging="360"/>
      </w:pPr>
      <w:rPr>
        <w:rFonts w:ascii="宋体" w:eastAsia="宋体" w:hAnsi="宋体"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BC51BF3"/>
    <w:multiLevelType w:val="multilevel"/>
    <w:tmpl w:val="4BC51BF3"/>
    <w:lvl w:ilvl="0">
      <w:start w:val="1"/>
      <w:numFmt w:val="decimal"/>
      <w:lvlText w:val="%1"/>
      <w:lvlJc w:val="left"/>
      <w:pPr>
        <w:tabs>
          <w:tab w:val="left" w:pos="616"/>
        </w:tabs>
        <w:ind w:left="616"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6C9D"/>
    <w:rsid w:val="ACFB13EB"/>
    <w:rsid w:val="F7B77319"/>
    <w:rsid w:val="00014812"/>
    <w:rsid w:val="00076442"/>
    <w:rsid w:val="000A6390"/>
    <w:rsid w:val="000C02D4"/>
    <w:rsid w:val="001463D1"/>
    <w:rsid w:val="00161CED"/>
    <w:rsid w:val="00196CF3"/>
    <w:rsid w:val="001D2373"/>
    <w:rsid w:val="002376B5"/>
    <w:rsid w:val="00272C6F"/>
    <w:rsid w:val="00290F12"/>
    <w:rsid w:val="00296C17"/>
    <w:rsid w:val="002A3D52"/>
    <w:rsid w:val="002A4222"/>
    <w:rsid w:val="002A7F52"/>
    <w:rsid w:val="002B0C94"/>
    <w:rsid w:val="002B27F2"/>
    <w:rsid w:val="002D0780"/>
    <w:rsid w:val="002E1CEC"/>
    <w:rsid w:val="00303630"/>
    <w:rsid w:val="003403E5"/>
    <w:rsid w:val="003C4EDF"/>
    <w:rsid w:val="003F1020"/>
    <w:rsid w:val="003F3760"/>
    <w:rsid w:val="004216C5"/>
    <w:rsid w:val="0042532E"/>
    <w:rsid w:val="00430D93"/>
    <w:rsid w:val="00440609"/>
    <w:rsid w:val="00451357"/>
    <w:rsid w:val="004923BC"/>
    <w:rsid w:val="005106F6"/>
    <w:rsid w:val="00526C9D"/>
    <w:rsid w:val="00532427"/>
    <w:rsid w:val="00575B12"/>
    <w:rsid w:val="005B09A0"/>
    <w:rsid w:val="005B155C"/>
    <w:rsid w:val="005C48A4"/>
    <w:rsid w:val="00615BD2"/>
    <w:rsid w:val="006243C1"/>
    <w:rsid w:val="006260EB"/>
    <w:rsid w:val="00650500"/>
    <w:rsid w:val="006506A6"/>
    <w:rsid w:val="0067026A"/>
    <w:rsid w:val="006E6836"/>
    <w:rsid w:val="00726E13"/>
    <w:rsid w:val="0076414E"/>
    <w:rsid w:val="007711C8"/>
    <w:rsid w:val="00777019"/>
    <w:rsid w:val="00782E1B"/>
    <w:rsid w:val="00786319"/>
    <w:rsid w:val="007C7959"/>
    <w:rsid w:val="007D5F9B"/>
    <w:rsid w:val="007F04A2"/>
    <w:rsid w:val="008121F1"/>
    <w:rsid w:val="00820737"/>
    <w:rsid w:val="008325A1"/>
    <w:rsid w:val="008419A7"/>
    <w:rsid w:val="00844F73"/>
    <w:rsid w:val="008A14DC"/>
    <w:rsid w:val="008B427A"/>
    <w:rsid w:val="008C142E"/>
    <w:rsid w:val="008C3964"/>
    <w:rsid w:val="00927F83"/>
    <w:rsid w:val="00950CE8"/>
    <w:rsid w:val="00984F8B"/>
    <w:rsid w:val="009C71F0"/>
    <w:rsid w:val="009E3E1B"/>
    <w:rsid w:val="009F1F2B"/>
    <w:rsid w:val="00A05AFB"/>
    <w:rsid w:val="00A274F9"/>
    <w:rsid w:val="00A54FC8"/>
    <w:rsid w:val="00A55545"/>
    <w:rsid w:val="00A556E6"/>
    <w:rsid w:val="00A7380D"/>
    <w:rsid w:val="00A9628C"/>
    <w:rsid w:val="00AB5C25"/>
    <w:rsid w:val="00AC703A"/>
    <w:rsid w:val="00AD0104"/>
    <w:rsid w:val="00AE256A"/>
    <w:rsid w:val="00B3406F"/>
    <w:rsid w:val="00B85FFE"/>
    <w:rsid w:val="00B95981"/>
    <w:rsid w:val="00C34922"/>
    <w:rsid w:val="00C35F1D"/>
    <w:rsid w:val="00C94E2E"/>
    <w:rsid w:val="00CA3CB8"/>
    <w:rsid w:val="00CA7825"/>
    <w:rsid w:val="00CE7DC1"/>
    <w:rsid w:val="00D123D9"/>
    <w:rsid w:val="00D3045D"/>
    <w:rsid w:val="00D92252"/>
    <w:rsid w:val="00D960FA"/>
    <w:rsid w:val="00DC063F"/>
    <w:rsid w:val="00E3468F"/>
    <w:rsid w:val="00E43856"/>
    <w:rsid w:val="00E46315"/>
    <w:rsid w:val="00E855E7"/>
    <w:rsid w:val="00ED5DB9"/>
    <w:rsid w:val="00EF2B91"/>
    <w:rsid w:val="00F10279"/>
    <w:rsid w:val="00F1120B"/>
    <w:rsid w:val="00F178A5"/>
    <w:rsid w:val="00F83E31"/>
    <w:rsid w:val="00F907A5"/>
    <w:rsid w:val="00FA39E4"/>
    <w:rsid w:val="00FA7ACC"/>
    <w:rsid w:val="00FC786F"/>
    <w:rsid w:val="00FF07BB"/>
    <w:rsid w:val="65DE56CF"/>
    <w:rsid w:val="7EE765BF"/>
    <w:rsid w:val="7F2DD113"/>
    <w:rsid w:val="7FFFA5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qFormat="1"/>
    <w:lsdException w:name="Subtitle" w:semiHidden="0" w:uiPriority="11" w:unhideWhenUsed="0" w:qFormat="1"/>
    <w:lsdException w:name="Body Text Indent 2" w:qFormat="1"/>
    <w:lsdException w:name="Hyperlink"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44F73"/>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文字"/>
    <w:basedOn w:val="a"/>
    <w:next w:val="a"/>
    <w:qFormat/>
    <w:rsid w:val="00844F73"/>
    <w:pPr>
      <w:spacing w:after="120"/>
    </w:pPr>
    <w:rPr>
      <w:rFonts w:ascii="Times New Roman" w:hAnsi="Times New Roman"/>
      <w:szCs w:val="24"/>
    </w:rPr>
  </w:style>
  <w:style w:type="paragraph" w:styleId="a4">
    <w:name w:val="Body Text"/>
    <w:basedOn w:val="a"/>
    <w:link w:val="Char"/>
    <w:uiPriority w:val="99"/>
    <w:unhideWhenUsed/>
    <w:qFormat/>
    <w:rsid w:val="00844F73"/>
    <w:pPr>
      <w:snapToGrid w:val="0"/>
      <w:spacing w:line="579" w:lineRule="exact"/>
    </w:pPr>
    <w:rPr>
      <w:rFonts w:ascii="Calibri" w:eastAsia="仿宋_GB2312" w:hAnsi="Calibri" w:cs="Times New Roman"/>
      <w:sz w:val="32"/>
      <w:szCs w:val="20"/>
    </w:rPr>
  </w:style>
  <w:style w:type="paragraph" w:styleId="a5">
    <w:name w:val="Body Text Indent"/>
    <w:basedOn w:val="a"/>
    <w:link w:val="Char0"/>
    <w:uiPriority w:val="99"/>
    <w:semiHidden/>
    <w:unhideWhenUsed/>
    <w:qFormat/>
    <w:rsid w:val="00844F73"/>
    <w:pPr>
      <w:spacing w:after="120"/>
      <w:ind w:leftChars="200" w:left="420"/>
    </w:pPr>
  </w:style>
  <w:style w:type="paragraph" w:styleId="a6">
    <w:name w:val="Plain Text"/>
    <w:basedOn w:val="a"/>
    <w:link w:val="Char1"/>
    <w:uiPriority w:val="99"/>
    <w:qFormat/>
    <w:rsid w:val="00844F73"/>
    <w:rPr>
      <w:rFonts w:ascii="宋体" w:eastAsia="宋体" w:hAnsi="Courier New" w:cs="Times New Roman"/>
      <w:szCs w:val="20"/>
    </w:rPr>
  </w:style>
  <w:style w:type="paragraph" w:styleId="2">
    <w:name w:val="Body Text Indent 2"/>
    <w:basedOn w:val="a"/>
    <w:link w:val="2Char"/>
    <w:uiPriority w:val="99"/>
    <w:semiHidden/>
    <w:unhideWhenUsed/>
    <w:qFormat/>
    <w:rsid w:val="00844F73"/>
    <w:pPr>
      <w:spacing w:after="120" w:line="480" w:lineRule="auto"/>
      <w:ind w:leftChars="200" w:left="420"/>
    </w:pPr>
  </w:style>
  <w:style w:type="paragraph" w:styleId="a7">
    <w:name w:val="Balloon Text"/>
    <w:basedOn w:val="a"/>
    <w:link w:val="Char2"/>
    <w:uiPriority w:val="99"/>
    <w:unhideWhenUsed/>
    <w:qFormat/>
    <w:rsid w:val="00844F73"/>
    <w:rPr>
      <w:sz w:val="18"/>
      <w:szCs w:val="18"/>
    </w:rPr>
  </w:style>
  <w:style w:type="paragraph" w:styleId="a8">
    <w:name w:val="footer"/>
    <w:basedOn w:val="a"/>
    <w:link w:val="Char3"/>
    <w:uiPriority w:val="99"/>
    <w:unhideWhenUsed/>
    <w:qFormat/>
    <w:rsid w:val="00844F73"/>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844F73"/>
    <w:pPr>
      <w:pBdr>
        <w:bottom w:val="single" w:sz="6" w:space="1" w:color="auto"/>
      </w:pBdr>
      <w:tabs>
        <w:tab w:val="center" w:pos="4153"/>
        <w:tab w:val="right" w:pos="8306"/>
      </w:tabs>
      <w:snapToGrid w:val="0"/>
      <w:jc w:val="center"/>
    </w:pPr>
    <w:rPr>
      <w:sz w:val="18"/>
      <w:szCs w:val="18"/>
    </w:rPr>
  </w:style>
  <w:style w:type="paragraph" w:styleId="aa">
    <w:name w:val="Normal (Web)"/>
    <w:basedOn w:val="a"/>
    <w:unhideWhenUsed/>
    <w:qFormat/>
    <w:rsid w:val="00844F73"/>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2"/>
    <w:uiPriority w:val="39"/>
    <w:qFormat/>
    <w:rsid w:val="00844F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rsid w:val="00844F73"/>
  </w:style>
  <w:style w:type="character" w:styleId="ad">
    <w:name w:val="Hyperlink"/>
    <w:basedOn w:val="a1"/>
    <w:unhideWhenUsed/>
    <w:qFormat/>
    <w:rsid w:val="00844F73"/>
    <w:rPr>
      <w:color w:val="0000FF"/>
      <w:u w:val="single"/>
    </w:rPr>
  </w:style>
  <w:style w:type="character" w:customStyle="1" w:styleId="Char4">
    <w:name w:val="页眉 Char"/>
    <w:basedOn w:val="a1"/>
    <w:link w:val="a9"/>
    <w:uiPriority w:val="99"/>
    <w:qFormat/>
    <w:rsid w:val="00844F73"/>
    <w:rPr>
      <w:kern w:val="2"/>
      <w:sz w:val="18"/>
      <w:szCs w:val="18"/>
    </w:rPr>
  </w:style>
  <w:style w:type="character" w:customStyle="1" w:styleId="Char3">
    <w:name w:val="页脚 Char"/>
    <w:basedOn w:val="a1"/>
    <w:link w:val="a8"/>
    <w:uiPriority w:val="99"/>
    <w:qFormat/>
    <w:rsid w:val="00844F73"/>
    <w:rPr>
      <w:kern w:val="2"/>
      <w:sz w:val="18"/>
      <w:szCs w:val="18"/>
    </w:rPr>
  </w:style>
  <w:style w:type="character" w:customStyle="1" w:styleId="Char">
    <w:name w:val="正文文本 Char"/>
    <w:basedOn w:val="a1"/>
    <w:link w:val="a4"/>
    <w:uiPriority w:val="99"/>
    <w:qFormat/>
    <w:rsid w:val="00844F73"/>
    <w:rPr>
      <w:rFonts w:ascii="Calibri" w:eastAsia="仿宋_GB2312" w:hAnsi="Calibri" w:cs="Times New Roman"/>
      <w:kern w:val="2"/>
      <w:sz w:val="32"/>
    </w:rPr>
  </w:style>
  <w:style w:type="character" w:customStyle="1" w:styleId="hei141">
    <w:name w:val="hei141"/>
    <w:qFormat/>
    <w:rsid w:val="00844F73"/>
    <w:rPr>
      <w:rFonts w:ascii="Times New Roman" w:hAnsi="Times New Roman" w:cs="Times New Roman" w:hint="default"/>
      <w:sz w:val="21"/>
      <w:szCs w:val="21"/>
      <w:u w:val="none"/>
    </w:rPr>
  </w:style>
  <w:style w:type="paragraph" w:customStyle="1" w:styleId="BodyText">
    <w:name w:val="BodyText"/>
    <w:basedOn w:val="a"/>
    <w:qFormat/>
    <w:rsid w:val="00844F73"/>
    <w:pPr>
      <w:spacing w:after="120"/>
      <w:textAlignment w:val="baseline"/>
    </w:pPr>
    <w:rPr>
      <w:rFonts w:ascii="Calibri" w:eastAsia="宋体" w:hAnsi="Calibri" w:cs="Times New Roman"/>
      <w:szCs w:val="24"/>
    </w:rPr>
  </w:style>
  <w:style w:type="character" w:customStyle="1" w:styleId="2Char">
    <w:name w:val="正文文本缩进 2 Char"/>
    <w:basedOn w:val="a1"/>
    <w:link w:val="2"/>
    <w:uiPriority w:val="99"/>
    <w:semiHidden/>
    <w:qFormat/>
    <w:rsid w:val="00844F73"/>
    <w:rPr>
      <w:kern w:val="2"/>
      <w:sz w:val="21"/>
      <w:szCs w:val="22"/>
    </w:rPr>
  </w:style>
  <w:style w:type="character" w:customStyle="1" w:styleId="Char1">
    <w:name w:val="纯文本 Char"/>
    <w:basedOn w:val="a1"/>
    <w:link w:val="a6"/>
    <w:uiPriority w:val="99"/>
    <w:qFormat/>
    <w:rsid w:val="00844F73"/>
    <w:rPr>
      <w:rFonts w:ascii="宋体" w:eastAsia="宋体" w:hAnsi="Courier New" w:cs="Times New Roman"/>
      <w:kern w:val="2"/>
      <w:sz w:val="21"/>
    </w:rPr>
  </w:style>
  <w:style w:type="paragraph" w:styleId="ae">
    <w:name w:val="List Paragraph"/>
    <w:basedOn w:val="a"/>
    <w:uiPriority w:val="34"/>
    <w:qFormat/>
    <w:rsid w:val="00844F73"/>
    <w:pPr>
      <w:ind w:firstLineChars="200" w:firstLine="420"/>
    </w:pPr>
    <w:rPr>
      <w:rFonts w:ascii="Times New Roman" w:eastAsia="宋体" w:hAnsi="Times New Roman" w:cs="Times New Roman"/>
      <w:szCs w:val="20"/>
    </w:rPr>
  </w:style>
  <w:style w:type="character" w:customStyle="1" w:styleId="Char2">
    <w:name w:val="批注框文本 Char"/>
    <w:basedOn w:val="a1"/>
    <w:link w:val="a7"/>
    <w:uiPriority w:val="99"/>
    <w:semiHidden/>
    <w:qFormat/>
    <w:rsid w:val="00844F73"/>
    <w:rPr>
      <w:kern w:val="2"/>
      <w:sz w:val="18"/>
      <w:szCs w:val="18"/>
    </w:rPr>
  </w:style>
  <w:style w:type="character" w:customStyle="1" w:styleId="Char0">
    <w:name w:val="正文文本缩进 Char"/>
    <w:basedOn w:val="a1"/>
    <w:link w:val="a5"/>
    <w:uiPriority w:val="99"/>
    <w:semiHidden/>
    <w:qFormat/>
    <w:rsid w:val="00844F73"/>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hnskjzxzx@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dc:creator>
  <cp:lastModifiedBy>webUser</cp:lastModifiedBy>
  <cp:revision>68</cp:revision>
  <cp:lastPrinted>2022-02-23T01:21:00Z</cp:lastPrinted>
  <dcterms:created xsi:type="dcterms:W3CDTF">2022-02-16T16:51:00Z</dcterms:created>
  <dcterms:modified xsi:type="dcterms:W3CDTF">2022-02-28T07:30:00Z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