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C5FEB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  <w:r>
        <w:rPr>
          <w:rFonts w:hint="eastAsia"/>
        </w:rPr>
        <w:t>湖南省自然科学奖提名书</w:t>
      </w:r>
      <w:r>
        <w:t>公示内容</w:t>
      </w:r>
    </w:p>
    <w:p w14:paraId="0D301462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20" w:leftChars="0" w:hanging="720" w:firstLineChars="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项目名称</w:t>
      </w:r>
      <w:r>
        <w:rPr>
          <w:rFonts w:hint="eastAsia" w:ascii="仿宋" w:hAnsi="仿宋" w:eastAsia="仿宋" w:cs="仿宋"/>
          <w:sz w:val="32"/>
          <w:szCs w:val="32"/>
        </w:rPr>
        <w:t>：高可靠性变流器—驱动系统的关键问题研究</w:t>
      </w:r>
    </w:p>
    <w:p w14:paraId="088AB2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二、提名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邵阳市科技局</w:t>
      </w:r>
    </w:p>
    <w:p w14:paraId="76168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三、提名等级：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湖南省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自然科学奖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等奖</w:t>
      </w:r>
    </w:p>
    <w:p w14:paraId="4BFEBE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四、代表作目录</w:t>
      </w:r>
    </w:p>
    <w:tbl>
      <w:tblPr>
        <w:tblStyle w:val="4"/>
        <w:tblW w:w="888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425"/>
        <w:gridCol w:w="900"/>
        <w:gridCol w:w="915"/>
        <w:gridCol w:w="765"/>
        <w:gridCol w:w="825"/>
        <w:gridCol w:w="1065"/>
        <w:gridCol w:w="735"/>
        <w:gridCol w:w="766"/>
        <w:gridCol w:w="913"/>
      </w:tblGrid>
      <w:tr w14:paraId="6D66F9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575" w:type="dxa"/>
            <w:noWrap w:val="0"/>
            <w:vAlign w:val="center"/>
          </w:tcPr>
          <w:p w14:paraId="6154E111">
            <w:pPr>
              <w:pStyle w:val="3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序号</w:t>
            </w:r>
          </w:p>
        </w:tc>
        <w:tc>
          <w:tcPr>
            <w:tcW w:w="1425" w:type="dxa"/>
            <w:noWrap w:val="0"/>
            <w:vAlign w:val="center"/>
          </w:tcPr>
          <w:p w14:paraId="521EFC00">
            <w:pPr>
              <w:pStyle w:val="3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代表作</w:t>
            </w:r>
            <w:r>
              <w:rPr>
                <w:rFonts w:ascii="Times New Roman"/>
                <w:sz w:val="21"/>
                <w:szCs w:val="28"/>
              </w:rPr>
              <w:t>名称/刊名/作者</w:t>
            </w:r>
          </w:p>
        </w:tc>
        <w:tc>
          <w:tcPr>
            <w:tcW w:w="900" w:type="dxa"/>
            <w:noWrap w:val="0"/>
            <w:vAlign w:val="center"/>
          </w:tcPr>
          <w:p w14:paraId="3DA86BC7">
            <w:pPr>
              <w:pStyle w:val="3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年卷页码</w:t>
            </w:r>
          </w:p>
          <w:p w14:paraId="4B3F4858">
            <w:pPr>
              <w:pStyle w:val="3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（xx年xx卷</w:t>
            </w:r>
          </w:p>
          <w:p w14:paraId="79D65016">
            <w:pPr>
              <w:pStyle w:val="3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xx页）</w:t>
            </w:r>
          </w:p>
        </w:tc>
        <w:tc>
          <w:tcPr>
            <w:tcW w:w="915" w:type="dxa"/>
            <w:noWrap w:val="0"/>
            <w:vAlign w:val="center"/>
          </w:tcPr>
          <w:p w14:paraId="772D8479">
            <w:pPr>
              <w:pStyle w:val="3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发表时间</w:t>
            </w:r>
            <w:r>
              <w:rPr>
                <w:rFonts w:ascii="Times New Roman" w:eastAsia="黑体"/>
                <w:sz w:val="21"/>
                <w:szCs w:val="28"/>
              </w:rPr>
              <w:t>（</w:t>
            </w:r>
            <w:r>
              <w:rPr>
                <w:rFonts w:ascii="Times New Roman"/>
                <w:sz w:val="21"/>
                <w:szCs w:val="28"/>
              </w:rPr>
              <w:t>年月日）</w:t>
            </w:r>
          </w:p>
        </w:tc>
        <w:tc>
          <w:tcPr>
            <w:tcW w:w="765" w:type="dxa"/>
            <w:noWrap w:val="0"/>
            <w:vAlign w:val="center"/>
          </w:tcPr>
          <w:p w14:paraId="31C066C4">
            <w:pPr>
              <w:pStyle w:val="3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通讯作者（含共同）</w:t>
            </w:r>
          </w:p>
        </w:tc>
        <w:tc>
          <w:tcPr>
            <w:tcW w:w="825" w:type="dxa"/>
            <w:noWrap w:val="0"/>
            <w:vAlign w:val="center"/>
          </w:tcPr>
          <w:p w14:paraId="432AE440">
            <w:pPr>
              <w:pStyle w:val="3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第一作者（含共同）</w:t>
            </w:r>
          </w:p>
        </w:tc>
        <w:tc>
          <w:tcPr>
            <w:tcW w:w="1065" w:type="dxa"/>
            <w:noWrap w:val="0"/>
            <w:vAlign w:val="center"/>
          </w:tcPr>
          <w:p w14:paraId="11DC0E29">
            <w:pPr>
              <w:pStyle w:val="3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国内作者</w:t>
            </w:r>
            <w:r>
              <w:rPr>
                <w:rFonts w:ascii="Times New Roman"/>
                <w:sz w:val="21"/>
                <w:szCs w:val="22"/>
              </w:rPr>
              <w:t>（排序）</w:t>
            </w:r>
          </w:p>
        </w:tc>
        <w:tc>
          <w:tcPr>
            <w:tcW w:w="735" w:type="dxa"/>
            <w:noWrap w:val="0"/>
            <w:vAlign w:val="center"/>
          </w:tcPr>
          <w:p w14:paraId="20851E46">
            <w:pPr>
              <w:pStyle w:val="3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他引总次数</w:t>
            </w:r>
          </w:p>
        </w:tc>
        <w:tc>
          <w:tcPr>
            <w:tcW w:w="766" w:type="dxa"/>
            <w:noWrap w:val="0"/>
            <w:vAlign w:val="center"/>
          </w:tcPr>
          <w:p w14:paraId="608EAD84">
            <w:pPr>
              <w:pStyle w:val="3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检索数据库</w:t>
            </w:r>
          </w:p>
        </w:tc>
        <w:tc>
          <w:tcPr>
            <w:tcW w:w="913" w:type="dxa"/>
            <w:noWrap w:val="0"/>
            <w:vAlign w:val="center"/>
          </w:tcPr>
          <w:p w14:paraId="0F8D6818">
            <w:pPr>
              <w:pStyle w:val="3"/>
              <w:spacing w:line="240" w:lineRule="auto"/>
              <w:ind w:firstLine="0" w:firstLineChars="0"/>
              <w:jc w:val="center"/>
              <w:outlineLvl w:val="1"/>
              <w:rPr>
                <w:rFonts w:hint="eastAsia"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是否国内</w:t>
            </w:r>
            <w:r>
              <w:rPr>
                <w:rFonts w:hint="eastAsia" w:ascii="Times New Roman"/>
                <w:sz w:val="21"/>
                <w:szCs w:val="28"/>
              </w:rPr>
              <w:t>期刊/国内出版专著</w:t>
            </w:r>
          </w:p>
        </w:tc>
      </w:tr>
      <w:tr w14:paraId="12E287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575" w:type="dxa"/>
            <w:noWrap w:val="0"/>
            <w:vAlign w:val="center"/>
          </w:tcPr>
          <w:p w14:paraId="768BC0A6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1</w:t>
            </w:r>
          </w:p>
        </w:tc>
        <w:tc>
          <w:tcPr>
            <w:tcW w:w="1425" w:type="dxa"/>
            <w:noWrap w:val="0"/>
            <w:vAlign w:val="center"/>
          </w:tcPr>
          <w:p w14:paraId="0B93D44D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Hybrid Predictive</w:t>
            </w: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/>
                <w:sz w:val="21"/>
                <w:szCs w:val="28"/>
              </w:rPr>
              <w:t>Control</w:t>
            </w: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/>
                <w:sz w:val="21"/>
                <w:szCs w:val="28"/>
              </w:rPr>
              <w:t>Strategy for</w:t>
            </w:r>
          </w:p>
          <w:p w14:paraId="0B8987AB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a Low-Cost</w:t>
            </w:r>
          </w:p>
          <w:p w14:paraId="0A874C73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Converter-Fed IM</w:t>
            </w:r>
          </w:p>
          <w:p w14:paraId="6C665892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Drive/IET</w:t>
            </w:r>
          </w:p>
          <w:p w14:paraId="77CFFEFE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Electronic Power</w:t>
            </w:r>
          </w:p>
          <w:p w14:paraId="30C28F12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Applications/Shuqi</w:t>
            </w:r>
          </w:p>
          <w:p w14:paraId="320EB057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Shi,Yao Sun*,Mei</w:t>
            </w:r>
          </w:p>
          <w:p w14:paraId="1A590895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Su,Ruyu Che</w:t>
            </w:r>
          </w:p>
        </w:tc>
        <w:tc>
          <w:tcPr>
            <w:tcW w:w="900" w:type="dxa"/>
            <w:noWrap w:val="0"/>
            <w:vAlign w:val="center"/>
          </w:tcPr>
          <w:p w14:paraId="57F6F81F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2018年12卷58</w:t>
            </w:r>
          </w:p>
          <w:p w14:paraId="74F808EA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1-587页</w:t>
            </w:r>
          </w:p>
        </w:tc>
        <w:tc>
          <w:tcPr>
            <w:tcW w:w="915" w:type="dxa"/>
            <w:noWrap w:val="0"/>
            <w:vAlign w:val="center"/>
          </w:tcPr>
          <w:p w14:paraId="5841F39A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eastAsia="宋体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2018-04-11</w:t>
            </w:r>
          </w:p>
        </w:tc>
        <w:tc>
          <w:tcPr>
            <w:tcW w:w="765" w:type="dxa"/>
            <w:noWrap w:val="0"/>
            <w:vAlign w:val="center"/>
          </w:tcPr>
          <w:p w14:paraId="01FDBD12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eastAsia="宋体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 xml:space="preserve"> Sun， Yao</w:t>
            </w:r>
          </w:p>
        </w:tc>
        <w:tc>
          <w:tcPr>
            <w:tcW w:w="825" w:type="dxa"/>
            <w:noWrap w:val="0"/>
            <w:vAlign w:val="center"/>
          </w:tcPr>
          <w:p w14:paraId="15347C98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eastAsia="宋体"/>
                <w:sz w:val="21"/>
                <w:szCs w:val="28"/>
                <w:lang w:val="en-US" w:eastAsia="zh-CN"/>
              </w:rPr>
            </w:pPr>
            <w:r>
              <w:rPr>
                <w:rFonts w:hint="default" w:ascii="Times New Roman" w:eastAsia="宋体"/>
                <w:sz w:val="21"/>
                <w:szCs w:val="28"/>
                <w:lang w:val="en-US" w:eastAsia="zh-CN"/>
              </w:rPr>
              <w:t>Shuqi</w:t>
            </w:r>
          </w:p>
          <w:p w14:paraId="65ECE528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eastAsia="宋体"/>
                <w:sz w:val="21"/>
                <w:szCs w:val="28"/>
                <w:lang w:val="en-US" w:eastAsia="zh-CN"/>
              </w:rPr>
            </w:pPr>
            <w:r>
              <w:rPr>
                <w:rFonts w:hint="default" w:ascii="Times New Roman" w:eastAsia="宋体"/>
                <w:sz w:val="21"/>
                <w:szCs w:val="28"/>
                <w:lang w:val="en-US" w:eastAsia="zh-CN"/>
              </w:rPr>
              <w:t>Shi</w:t>
            </w:r>
          </w:p>
        </w:tc>
        <w:tc>
          <w:tcPr>
            <w:tcW w:w="1065" w:type="dxa"/>
            <w:noWrap w:val="0"/>
            <w:vAlign w:val="center"/>
          </w:tcPr>
          <w:p w14:paraId="4F9A4980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eastAsia="宋体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石书琪/1，孙尧/2，粟梅/3，车如宇/4</w:t>
            </w:r>
          </w:p>
        </w:tc>
        <w:tc>
          <w:tcPr>
            <w:tcW w:w="735" w:type="dxa"/>
            <w:noWrap w:val="0"/>
            <w:vAlign w:val="center"/>
          </w:tcPr>
          <w:p w14:paraId="7B606BFA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eastAsia="宋体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10</w:t>
            </w:r>
          </w:p>
        </w:tc>
        <w:tc>
          <w:tcPr>
            <w:tcW w:w="766" w:type="dxa"/>
            <w:noWrap w:val="0"/>
            <w:vAlign w:val="center"/>
          </w:tcPr>
          <w:p w14:paraId="1BBFD1FE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eastAsia="宋体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SCI</w:t>
            </w:r>
          </w:p>
        </w:tc>
        <w:tc>
          <w:tcPr>
            <w:tcW w:w="913" w:type="dxa"/>
            <w:noWrap w:val="0"/>
            <w:vAlign w:val="center"/>
          </w:tcPr>
          <w:p w14:paraId="24BA4912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 w:eastAsia="宋体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否</w:t>
            </w:r>
          </w:p>
        </w:tc>
      </w:tr>
      <w:tr w14:paraId="18D0B0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575" w:type="dxa"/>
            <w:noWrap w:val="0"/>
            <w:vAlign w:val="center"/>
          </w:tcPr>
          <w:p w14:paraId="03A2ABAC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2</w:t>
            </w:r>
          </w:p>
        </w:tc>
        <w:tc>
          <w:tcPr>
            <w:tcW w:w="1425" w:type="dxa"/>
            <w:noWrap w:val="0"/>
            <w:vAlign w:val="center"/>
          </w:tcPr>
          <w:p w14:paraId="2D661D6A">
            <w:pPr>
              <w:pStyle w:val="3"/>
              <w:adjustRightInd w:val="0"/>
              <w:spacing w:after="50" w:line="320" w:lineRule="exact"/>
              <w:ind w:firstLine="0" w:firstLineChars="0"/>
              <w:jc w:val="both"/>
              <w:outlineLvl w:val="1"/>
              <w:rPr>
                <w:rFonts w:hint="eastAsia" w:ascii="Times New Roman" w:eastAsia="宋体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</w:rPr>
              <w:t>基于遗传算法的双馈风力发电机优化设计</w:t>
            </w: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/</w:t>
            </w:r>
            <w:r>
              <w:rPr>
                <w:rFonts w:hint="eastAsia" w:ascii="Times New Roman"/>
                <w:sz w:val="21"/>
                <w:szCs w:val="28"/>
              </w:rPr>
              <w:t>邵阳学院学报(自然科学版)</w:t>
            </w: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/石书琪,唐宏伟,林立,等</w:t>
            </w:r>
          </w:p>
          <w:p w14:paraId="4CBBA384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9D1F3C0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 w:eastAsia="宋体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</w:rPr>
              <w:t>2017</w:t>
            </w: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年</w:t>
            </w:r>
            <w:r>
              <w:rPr>
                <w:rFonts w:hint="eastAsia" w:ascii="Times New Roman"/>
                <w:sz w:val="21"/>
                <w:szCs w:val="28"/>
              </w:rPr>
              <w:t>14(06)</w:t>
            </w: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卷</w:t>
            </w:r>
            <w:r>
              <w:rPr>
                <w:rFonts w:hint="eastAsia" w:ascii="Times New Roman"/>
                <w:sz w:val="21"/>
                <w:szCs w:val="28"/>
              </w:rPr>
              <w:t>49-53</w:t>
            </w: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页</w:t>
            </w:r>
          </w:p>
          <w:p w14:paraId="6DB28E98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</w:p>
        </w:tc>
        <w:tc>
          <w:tcPr>
            <w:tcW w:w="915" w:type="dxa"/>
            <w:noWrap w:val="0"/>
            <w:vAlign w:val="center"/>
          </w:tcPr>
          <w:p w14:paraId="19756E60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eastAsia="宋体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2017-09-14</w:t>
            </w:r>
          </w:p>
        </w:tc>
        <w:tc>
          <w:tcPr>
            <w:tcW w:w="765" w:type="dxa"/>
            <w:noWrap w:val="0"/>
            <w:vAlign w:val="center"/>
          </w:tcPr>
          <w:p w14:paraId="6EFE7E0B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 w:eastAsia="宋体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石书琪</w:t>
            </w:r>
          </w:p>
        </w:tc>
        <w:tc>
          <w:tcPr>
            <w:tcW w:w="825" w:type="dxa"/>
            <w:noWrap w:val="0"/>
            <w:vAlign w:val="center"/>
          </w:tcPr>
          <w:p w14:paraId="2090DE60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 w:eastAsia="宋体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石书琪</w:t>
            </w:r>
          </w:p>
        </w:tc>
        <w:tc>
          <w:tcPr>
            <w:tcW w:w="1065" w:type="dxa"/>
            <w:noWrap w:val="0"/>
            <w:vAlign w:val="center"/>
          </w:tcPr>
          <w:p w14:paraId="72B0338E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eastAsia="宋体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石书琪/1，唐宏伟/2，林立/3，李辉/4，彭正苗/5</w:t>
            </w:r>
          </w:p>
        </w:tc>
        <w:tc>
          <w:tcPr>
            <w:tcW w:w="735" w:type="dxa"/>
            <w:noWrap w:val="0"/>
            <w:vAlign w:val="center"/>
          </w:tcPr>
          <w:p w14:paraId="3C20EC93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 w:eastAsia="宋体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4</w:t>
            </w:r>
          </w:p>
        </w:tc>
        <w:tc>
          <w:tcPr>
            <w:tcW w:w="766" w:type="dxa"/>
            <w:noWrap w:val="0"/>
            <w:vAlign w:val="center"/>
          </w:tcPr>
          <w:p w14:paraId="01CCF604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 w:eastAsia="宋体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知网</w:t>
            </w:r>
          </w:p>
        </w:tc>
        <w:tc>
          <w:tcPr>
            <w:tcW w:w="913" w:type="dxa"/>
            <w:noWrap w:val="0"/>
            <w:vAlign w:val="center"/>
          </w:tcPr>
          <w:p w14:paraId="6960BEC7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 w:eastAsia="宋体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是</w:t>
            </w:r>
          </w:p>
        </w:tc>
      </w:tr>
      <w:tr w14:paraId="43460D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575" w:type="dxa"/>
            <w:noWrap w:val="0"/>
            <w:vAlign w:val="center"/>
          </w:tcPr>
          <w:p w14:paraId="72BDD76C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3</w:t>
            </w:r>
          </w:p>
        </w:tc>
        <w:tc>
          <w:tcPr>
            <w:tcW w:w="1425" w:type="dxa"/>
            <w:noWrap w:val="0"/>
            <w:vAlign w:val="center"/>
          </w:tcPr>
          <w:p w14:paraId="56D3356A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Moving Integration</w:t>
            </w:r>
          </w:p>
          <w:p w14:paraId="0E597533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Filter-Based Open-Switch Fault</w:t>
            </w:r>
          </w:p>
          <w:p w14:paraId="5B2C8916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Diagnosis Method for</w:t>
            </w:r>
          </w:p>
          <w:p w14:paraId="756F0015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Three-Phase</w:t>
            </w:r>
          </w:p>
          <w:p w14:paraId="1C4A6324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Induction Motor</w:t>
            </w:r>
          </w:p>
          <w:p w14:paraId="4F207396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Drive Systems / IEEE</w:t>
            </w:r>
          </w:p>
          <w:p w14:paraId="2225C680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Transactions on</w:t>
            </w:r>
          </w:p>
          <w:p w14:paraId="39CADD32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Transportation</w:t>
            </w:r>
          </w:p>
          <w:p w14:paraId="6D5D5021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Electrification /</w:t>
            </w:r>
          </w:p>
          <w:p w14:paraId="2321D3C2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Shuqi Shi, Yao Sun,</w:t>
            </w:r>
          </w:p>
          <w:p w14:paraId="54FA8EE6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Xing Li, Hanbing</w:t>
            </w:r>
          </w:p>
          <w:p w14:paraId="3287C949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Dan*, Mei Su</w:t>
            </w:r>
          </w:p>
        </w:tc>
        <w:tc>
          <w:tcPr>
            <w:tcW w:w="900" w:type="dxa"/>
            <w:noWrap w:val="0"/>
            <w:vAlign w:val="center"/>
          </w:tcPr>
          <w:p w14:paraId="6C6CCF3F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2020年6卷109</w:t>
            </w:r>
          </w:p>
          <w:p w14:paraId="3B2AA5CB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3-1103页</w:t>
            </w:r>
          </w:p>
        </w:tc>
        <w:tc>
          <w:tcPr>
            <w:tcW w:w="915" w:type="dxa"/>
            <w:noWrap w:val="0"/>
            <w:vAlign w:val="center"/>
          </w:tcPr>
          <w:p w14:paraId="549F04CC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eastAsia="宋体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2020-10-06</w:t>
            </w:r>
          </w:p>
        </w:tc>
        <w:tc>
          <w:tcPr>
            <w:tcW w:w="765" w:type="dxa"/>
            <w:noWrap w:val="0"/>
            <w:vAlign w:val="center"/>
          </w:tcPr>
          <w:p w14:paraId="16997031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Dan, Hanbing</w:t>
            </w:r>
          </w:p>
          <w:p w14:paraId="7AB3A7D7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 w14:paraId="3A8B3224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Shuqi</w:t>
            </w:r>
          </w:p>
          <w:p w14:paraId="6CA428BC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Shi</w:t>
            </w:r>
          </w:p>
        </w:tc>
        <w:tc>
          <w:tcPr>
            <w:tcW w:w="1065" w:type="dxa"/>
            <w:noWrap w:val="0"/>
            <w:vAlign w:val="center"/>
          </w:tcPr>
          <w:p w14:paraId="1CFE6CE8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eastAsia="宋体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石书琪/1，孙尧/2，李幸/3，但汉兵/4，粟梅/5</w:t>
            </w:r>
          </w:p>
        </w:tc>
        <w:tc>
          <w:tcPr>
            <w:tcW w:w="735" w:type="dxa"/>
            <w:noWrap w:val="0"/>
            <w:vAlign w:val="center"/>
          </w:tcPr>
          <w:p w14:paraId="2873FFE0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eastAsia="宋体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13</w:t>
            </w:r>
          </w:p>
        </w:tc>
        <w:tc>
          <w:tcPr>
            <w:tcW w:w="766" w:type="dxa"/>
            <w:noWrap w:val="0"/>
            <w:vAlign w:val="center"/>
          </w:tcPr>
          <w:p w14:paraId="00B1B6EE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eastAsia="宋体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SCI</w:t>
            </w:r>
          </w:p>
        </w:tc>
        <w:tc>
          <w:tcPr>
            <w:tcW w:w="913" w:type="dxa"/>
            <w:noWrap w:val="0"/>
            <w:vAlign w:val="center"/>
          </w:tcPr>
          <w:p w14:paraId="7FDB8218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 w:eastAsia="宋体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否</w:t>
            </w:r>
          </w:p>
        </w:tc>
      </w:tr>
      <w:tr w14:paraId="5D45D2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575" w:type="dxa"/>
            <w:noWrap w:val="0"/>
            <w:vAlign w:val="center"/>
          </w:tcPr>
          <w:p w14:paraId="556B83FC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4</w:t>
            </w:r>
          </w:p>
        </w:tc>
        <w:tc>
          <w:tcPr>
            <w:tcW w:w="1425" w:type="dxa"/>
            <w:noWrap w:val="0"/>
            <w:vAlign w:val="center"/>
          </w:tcPr>
          <w:p w14:paraId="5049BB7E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A General Closed-</w:t>
            </w:r>
          </w:p>
          <w:p w14:paraId="7A8FF51B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Loop Power-</w:t>
            </w:r>
          </w:p>
          <w:p w14:paraId="0DE87A74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</w:rPr>
              <w:t>Decoupling Control</w:t>
            </w: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 xml:space="preserve"> for Reduced-Switch</w:t>
            </w:r>
          </w:p>
          <w:p w14:paraId="44478FF5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Converter-Fed IM</w:t>
            </w:r>
          </w:p>
          <w:p w14:paraId="7CEE7770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Drives / Electrical</w:t>
            </w:r>
          </w:p>
          <w:p w14:paraId="788E8678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Engineering / Shuqi</w:t>
            </w:r>
          </w:p>
          <w:p w14:paraId="474C0B40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Shi, Yao Sun,</w:t>
            </w:r>
          </w:p>
          <w:p w14:paraId="42A4A488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Hanbing Dan*,</w:t>
            </w:r>
          </w:p>
          <w:p w14:paraId="07A01228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Dongran Song, Mei</w:t>
            </w:r>
          </w:p>
          <w:p w14:paraId="031CED2C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Su, Bin Guo, Hongwei</w:t>
            </w:r>
          </w:p>
          <w:p w14:paraId="5F39EA40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 w:eastAsia="宋体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Tang</w:t>
            </w:r>
          </w:p>
        </w:tc>
        <w:tc>
          <w:tcPr>
            <w:tcW w:w="900" w:type="dxa"/>
            <w:noWrap w:val="0"/>
            <w:vAlign w:val="center"/>
          </w:tcPr>
          <w:p w14:paraId="222F9038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2020年102卷2 423-2433页</w:t>
            </w:r>
          </w:p>
        </w:tc>
        <w:tc>
          <w:tcPr>
            <w:tcW w:w="915" w:type="dxa"/>
            <w:noWrap w:val="0"/>
            <w:vAlign w:val="center"/>
          </w:tcPr>
          <w:p w14:paraId="091EE533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eastAsia="宋体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2020-07-03</w:t>
            </w:r>
          </w:p>
        </w:tc>
        <w:tc>
          <w:tcPr>
            <w:tcW w:w="765" w:type="dxa"/>
            <w:noWrap w:val="0"/>
            <w:vAlign w:val="center"/>
          </w:tcPr>
          <w:p w14:paraId="13A275C8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Dan, Hanbing</w:t>
            </w:r>
          </w:p>
        </w:tc>
        <w:tc>
          <w:tcPr>
            <w:tcW w:w="825" w:type="dxa"/>
            <w:noWrap w:val="0"/>
            <w:vAlign w:val="center"/>
          </w:tcPr>
          <w:p w14:paraId="5000B9D5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Shuqi</w:t>
            </w:r>
          </w:p>
          <w:p w14:paraId="29075761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Shi</w:t>
            </w:r>
          </w:p>
        </w:tc>
        <w:tc>
          <w:tcPr>
            <w:tcW w:w="1065" w:type="dxa"/>
            <w:noWrap w:val="0"/>
            <w:vAlign w:val="center"/>
          </w:tcPr>
          <w:p w14:paraId="6D250644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eastAsia="宋体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石书琪/1，孙尧/2，但汉兵/3，宋冬然/4，粟梅/5，郭斌/6，唐宏伟/7</w:t>
            </w:r>
          </w:p>
        </w:tc>
        <w:tc>
          <w:tcPr>
            <w:tcW w:w="735" w:type="dxa"/>
            <w:noWrap w:val="0"/>
            <w:vAlign w:val="center"/>
          </w:tcPr>
          <w:p w14:paraId="67BAB892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 w:eastAsia="宋体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5</w:t>
            </w:r>
          </w:p>
        </w:tc>
        <w:tc>
          <w:tcPr>
            <w:tcW w:w="766" w:type="dxa"/>
            <w:noWrap w:val="0"/>
            <w:vAlign w:val="center"/>
          </w:tcPr>
          <w:p w14:paraId="036CD4F4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eastAsia="宋体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SCI</w:t>
            </w:r>
          </w:p>
        </w:tc>
        <w:tc>
          <w:tcPr>
            <w:tcW w:w="913" w:type="dxa"/>
            <w:noWrap w:val="0"/>
            <w:vAlign w:val="center"/>
          </w:tcPr>
          <w:p w14:paraId="77873202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 w:eastAsia="宋体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否</w:t>
            </w:r>
          </w:p>
        </w:tc>
      </w:tr>
      <w:tr w14:paraId="608CDC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575" w:type="dxa"/>
            <w:noWrap w:val="0"/>
            <w:vAlign w:val="center"/>
          </w:tcPr>
          <w:p w14:paraId="3DF87241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5</w:t>
            </w:r>
          </w:p>
        </w:tc>
        <w:tc>
          <w:tcPr>
            <w:tcW w:w="1425" w:type="dxa"/>
            <w:noWrap w:val="0"/>
            <w:vAlign w:val="center"/>
          </w:tcPr>
          <w:p w14:paraId="30B39BFF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Reduced-Switch</w:t>
            </w:r>
          </w:p>
          <w:p w14:paraId="2DD7CC16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Induction Motor</w:t>
            </w:r>
          </w:p>
          <w:p w14:paraId="2829A626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Drive System with</w:t>
            </w:r>
          </w:p>
          <w:p w14:paraId="2C571105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Active Power</w:t>
            </w:r>
          </w:p>
          <w:p w14:paraId="1B946C94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Decoupling / IET</w:t>
            </w:r>
          </w:p>
          <w:p w14:paraId="706B1B21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Electric Power</w:t>
            </w:r>
          </w:p>
          <w:p w14:paraId="456ED012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Applications / Shuqi</w:t>
            </w:r>
          </w:p>
          <w:p w14:paraId="760E1AA2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Shi, Yao Sun*, Mei</w:t>
            </w:r>
          </w:p>
          <w:p w14:paraId="2330B888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Su, Shiming Xie, Min</w:t>
            </w:r>
          </w:p>
          <w:p w14:paraId="0D215996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Zhou, Li Li</w:t>
            </w:r>
          </w:p>
        </w:tc>
        <w:tc>
          <w:tcPr>
            <w:tcW w:w="900" w:type="dxa"/>
            <w:noWrap w:val="0"/>
            <w:vAlign w:val="center"/>
          </w:tcPr>
          <w:p w14:paraId="08A7FCB9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2019年13卷96</w:t>
            </w:r>
          </w:p>
          <w:p w14:paraId="6D2A9EC9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9-976页</w:t>
            </w:r>
          </w:p>
        </w:tc>
        <w:tc>
          <w:tcPr>
            <w:tcW w:w="915" w:type="dxa"/>
            <w:noWrap w:val="0"/>
            <w:vAlign w:val="center"/>
          </w:tcPr>
          <w:p w14:paraId="6091CCE9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eastAsia="宋体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2019-07-24</w:t>
            </w:r>
          </w:p>
        </w:tc>
        <w:tc>
          <w:tcPr>
            <w:tcW w:w="765" w:type="dxa"/>
            <w:noWrap w:val="0"/>
            <w:vAlign w:val="center"/>
          </w:tcPr>
          <w:p w14:paraId="225BF941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Sun, Yao</w:t>
            </w:r>
          </w:p>
          <w:p w14:paraId="67688B1B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 w14:paraId="2A07EE57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Shuqi</w:t>
            </w:r>
          </w:p>
          <w:p w14:paraId="43DF3967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Shi</w:t>
            </w:r>
          </w:p>
        </w:tc>
        <w:tc>
          <w:tcPr>
            <w:tcW w:w="1065" w:type="dxa"/>
            <w:noWrap w:val="0"/>
            <w:vAlign w:val="center"/>
          </w:tcPr>
          <w:p w14:paraId="7EA34805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eastAsia="宋体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石书琪/1，孙尧/2，粟梅/3，谢诗铭/4，周敏/5，李力/6</w:t>
            </w:r>
          </w:p>
        </w:tc>
        <w:tc>
          <w:tcPr>
            <w:tcW w:w="735" w:type="dxa"/>
            <w:noWrap w:val="0"/>
            <w:vAlign w:val="center"/>
          </w:tcPr>
          <w:p w14:paraId="0E9B9722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 w:eastAsia="宋体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6</w:t>
            </w:r>
          </w:p>
        </w:tc>
        <w:tc>
          <w:tcPr>
            <w:tcW w:w="766" w:type="dxa"/>
            <w:noWrap w:val="0"/>
            <w:vAlign w:val="center"/>
          </w:tcPr>
          <w:p w14:paraId="37567C75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eastAsia="宋体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SCI</w:t>
            </w:r>
          </w:p>
        </w:tc>
        <w:tc>
          <w:tcPr>
            <w:tcW w:w="913" w:type="dxa"/>
            <w:noWrap w:val="0"/>
            <w:vAlign w:val="center"/>
          </w:tcPr>
          <w:p w14:paraId="22360A19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 w:eastAsia="宋体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否</w:t>
            </w:r>
          </w:p>
        </w:tc>
      </w:tr>
      <w:tr w14:paraId="74BD1F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575" w:type="dxa"/>
            <w:noWrap w:val="0"/>
            <w:vAlign w:val="center"/>
          </w:tcPr>
          <w:p w14:paraId="6216D78D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6</w:t>
            </w:r>
          </w:p>
        </w:tc>
        <w:tc>
          <w:tcPr>
            <w:tcW w:w="1425" w:type="dxa"/>
            <w:noWrap w:val="0"/>
            <w:vAlign w:val="center"/>
          </w:tcPr>
          <w:p w14:paraId="66224F97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高可靠性单相输入三相输出变流器系统的关键问题研究</w:t>
            </w:r>
          </w:p>
        </w:tc>
        <w:tc>
          <w:tcPr>
            <w:tcW w:w="900" w:type="dxa"/>
            <w:noWrap w:val="0"/>
            <w:vAlign w:val="center"/>
          </w:tcPr>
          <w:p w14:paraId="73EDC672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</w:p>
        </w:tc>
        <w:tc>
          <w:tcPr>
            <w:tcW w:w="915" w:type="dxa"/>
            <w:noWrap w:val="0"/>
            <w:vAlign w:val="center"/>
          </w:tcPr>
          <w:p w14:paraId="074E03E7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eastAsia="宋体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2022-08-22</w:t>
            </w:r>
          </w:p>
        </w:tc>
        <w:tc>
          <w:tcPr>
            <w:tcW w:w="765" w:type="dxa"/>
            <w:noWrap w:val="0"/>
            <w:vAlign w:val="center"/>
          </w:tcPr>
          <w:p w14:paraId="14ABF46D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 w:eastAsia="宋体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石书琪</w:t>
            </w:r>
          </w:p>
        </w:tc>
        <w:tc>
          <w:tcPr>
            <w:tcW w:w="825" w:type="dxa"/>
            <w:noWrap w:val="0"/>
            <w:vAlign w:val="center"/>
          </w:tcPr>
          <w:p w14:paraId="1ED3779A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 w:eastAsia="宋体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石书琪</w:t>
            </w:r>
          </w:p>
        </w:tc>
        <w:tc>
          <w:tcPr>
            <w:tcW w:w="1065" w:type="dxa"/>
            <w:noWrap w:val="0"/>
            <w:vAlign w:val="center"/>
          </w:tcPr>
          <w:p w14:paraId="2D5BA128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eastAsia="宋体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石书琪/1，唐宏伟/2</w:t>
            </w:r>
          </w:p>
        </w:tc>
        <w:tc>
          <w:tcPr>
            <w:tcW w:w="735" w:type="dxa"/>
            <w:noWrap w:val="0"/>
            <w:vAlign w:val="center"/>
          </w:tcPr>
          <w:p w14:paraId="791608B6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</w:p>
        </w:tc>
        <w:tc>
          <w:tcPr>
            <w:tcW w:w="766" w:type="dxa"/>
            <w:noWrap w:val="0"/>
            <w:vAlign w:val="center"/>
          </w:tcPr>
          <w:p w14:paraId="3C098EFC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eastAsia="宋体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吉林大学出版社</w:t>
            </w:r>
          </w:p>
        </w:tc>
        <w:tc>
          <w:tcPr>
            <w:tcW w:w="913" w:type="dxa"/>
            <w:noWrap w:val="0"/>
            <w:vAlign w:val="center"/>
          </w:tcPr>
          <w:p w14:paraId="3D61FB27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 w:eastAsia="宋体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是</w:t>
            </w:r>
          </w:p>
        </w:tc>
      </w:tr>
      <w:tr w14:paraId="4A50A2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6470" w:type="dxa"/>
            <w:gridSpan w:val="7"/>
            <w:noWrap w:val="0"/>
            <w:vAlign w:val="center"/>
          </w:tcPr>
          <w:p w14:paraId="0768B5C1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 w:eastAsia="宋体"/>
                <w:sz w:val="21"/>
                <w:szCs w:val="28"/>
                <w:lang w:val="en-US" w:eastAsia="zh-CN"/>
              </w:rPr>
            </w:pPr>
            <w:r>
              <w:rPr>
                <w:rFonts w:ascii="Times New Roman"/>
                <w:sz w:val="21"/>
                <w:szCs w:val="28"/>
              </w:rPr>
              <w:t>合计</w:t>
            </w: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6</w:t>
            </w:r>
          </w:p>
        </w:tc>
        <w:tc>
          <w:tcPr>
            <w:tcW w:w="735" w:type="dxa"/>
            <w:noWrap w:val="0"/>
            <w:vAlign w:val="center"/>
          </w:tcPr>
          <w:p w14:paraId="25EB1961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</w:p>
        </w:tc>
        <w:tc>
          <w:tcPr>
            <w:tcW w:w="766" w:type="dxa"/>
            <w:noWrap w:val="0"/>
            <w:vAlign w:val="center"/>
          </w:tcPr>
          <w:p w14:paraId="7B6B97E4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</w:p>
        </w:tc>
        <w:tc>
          <w:tcPr>
            <w:tcW w:w="913" w:type="dxa"/>
            <w:noWrap w:val="0"/>
            <w:vAlign w:val="center"/>
          </w:tcPr>
          <w:p w14:paraId="507D9724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</w:p>
        </w:tc>
      </w:tr>
    </w:tbl>
    <w:p w14:paraId="00309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57D5A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五、主要完成人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石书琪</w:t>
      </w:r>
    </w:p>
    <w:p w14:paraId="58E33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</w:rPr>
        <w:t>六、主要完成单位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邵阳学院</w:t>
      </w:r>
    </w:p>
    <w:bookmarkEnd w:id="0"/>
    <w:p w14:paraId="08B87016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</w:pPr>
    </w:p>
    <w:p w14:paraId="7891F6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791814"/>
    <w:rsid w:val="10791814"/>
    <w:rsid w:val="3ECB3A56"/>
    <w:rsid w:val="55B53F29"/>
    <w:rsid w:val="58071058"/>
    <w:rsid w:val="5C502E84"/>
    <w:rsid w:val="6AAF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hint="eastAsia"/>
      <w:sz w:val="21"/>
    </w:rPr>
  </w:style>
  <w:style w:type="paragraph" w:styleId="3">
    <w:name w:val="Plain Text"/>
    <w:basedOn w:val="1"/>
    <w:semiHidden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customStyle="1" w:styleId="6">
    <w:name w:val="标题标题"/>
    <w:basedOn w:val="1"/>
    <w:qFormat/>
    <w:uiPriority w:val="0"/>
    <w:pPr>
      <w:spacing w:line="560" w:lineRule="exact"/>
      <w:ind w:firstLine="0" w:firstLineChars="0"/>
      <w:jc w:val="center"/>
    </w:pPr>
    <w:rPr>
      <w:rFonts w:ascii="方正小标宋_GBK" w:hAnsi="方正小标宋_GBK" w:eastAsia="方正小标宋_GBK"/>
      <w:sz w:val="44"/>
      <w:szCs w:val="22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582</Words>
  <Characters>1299</Characters>
  <Lines>0</Lines>
  <Paragraphs>0</Paragraphs>
  <TotalTime>0</TotalTime>
  <ScaleCrop>false</ScaleCrop>
  <LinksUpToDate>false</LinksUpToDate>
  <CharactersWithSpaces>1368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2025-08-18T01:14:00Z</dcterms:created>
  <dc:creator>果果</dc:creator>
  <cp:lastModifiedBy>果果</cp:lastModifiedBy>
  <dcterms:modified xsi:type="dcterms:W3CDTF">2025-08-21T02:02:44Z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79BCF2007C004BD38C84D695E8D161F0_13</vt:lpwstr>
  </property>
  <property fmtid="{D5CDD505-2E9C-101B-9397-08002B2CF9AE}" pid="4" name="KSOTemplateDocerSaveRecord">
    <vt:lpwstr>eyJoZGlkIjoiZTkxMjI2YzEyN2Q5NTU3M2M5OGQzNmZiZDkzNmNhOWMiLCJ1c2VySWQiOiI0ODU4MjI3MDQifQ==</vt:lpwstr>
  </property>
</Properties>
</file>