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5EBD" w14:textId="77777777" w:rsidR="00EE1770" w:rsidRDefault="0095036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湖南省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科技进步奖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提名项目公示内容</w:t>
      </w:r>
    </w:p>
    <w:p w14:paraId="180B1074" w14:textId="77777777" w:rsidR="00EE1770" w:rsidRDefault="00EE1770">
      <w:pPr>
        <w:pStyle w:val="a7"/>
        <w:spacing w:line="540" w:lineRule="exact"/>
        <w:ind w:left="720" w:firstLineChars="0" w:hanging="720"/>
        <w:rPr>
          <w:b/>
          <w:sz w:val="28"/>
          <w:szCs w:val="28"/>
        </w:rPr>
      </w:pPr>
    </w:p>
    <w:p w14:paraId="0D301462" w14:textId="77777777" w:rsidR="00EE1770" w:rsidRDefault="00950369">
      <w:pPr>
        <w:pStyle w:val="a7"/>
        <w:spacing w:line="560" w:lineRule="exact"/>
        <w:ind w:left="720" w:firstLineChars="0" w:hanging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项目名称</w:t>
      </w:r>
      <w:r>
        <w:rPr>
          <w:rFonts w:ascii="仿宋" w:eastAsia="仿宋" w:hAnsi="仿宋" w:cs="仿宋" w:hint="eastAsia"/>
          <w:sz w:val="32"/>
          <w:szCs w:val="32"/>
        </w:rPr>
        <w:t>：</w:t>
      </w: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超低污染物排放的中小型生活垃圾热解处理关键技术及应用</w:t>
      </w:r>
      <w:bookmarkEnd w:id="0"/>
    </w:p>
    <w:p w14:paraId="088AB2EC" w14:textId="3C0107A3" w:rsidR="00EE1770" w:rsidRDefault="0095036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二、提名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单位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950369">
        <w:rPr>
          <w:rFonts w:ascii="仿宋" w:eastAsia="仿宋" w:hAnsi="仿宋" w:cs="仿宋" w:hint="eastAsia"/>
          <w:sz w:val="32"/>
          <w:szCs w:val="32"/>
        </w:rPr>
        <w:t>邵阳市科技局</w:t>
      </w:r>
    </w:p>
    <w:p w14:paraId="74F4C2C1" w14:textId="77777777" w:rsidR="00EE1770" w:rsidRDefault="00950369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三、提名等级：</w:t>
      </w:r>
      <w:r>
        <w:rPr>
          <w:rFonts w:ascii="仿宋" w:eastAsia="仿宋" w:hAnsi="仿宋" w:cs="仿宋" w:hint="eastAsia"/>
          <w:sz w:val="32"/>
          <w:szCs w:val="32"/>
        </w:rPr>
        <w:t>湖南省科技进步奖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等奖或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等奖</w:t>
      </w:r>
    </w:p>
    <w:p w14:paraId="4BFEBE7F" w14:textId="77777777" w:rsidR="00EE1770" w:rsidRDefault="00950369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四、代表作（含论文、专著）目录</w:t>
      </w:r>
    </w:p>
    <w:tbl>
      <w:tblPr>
        <w:tblW w:w="4762" w:type="pct"/>
        <w:jc w:val="center"/>
        <w:tblLook w:val="04A0" w:firstRow="1" w:lastRow="0" w:firstColumn="1" w:lastColumn="0" w:noHBand="0" w:noVBand="1"/>
      </w:tblPr>
      <w:tblGrid>
        <w:gridCol w:w="766"/>
        <w:gridCol w:w="1124"/>
        <w:gridCol w:w="1735"/>
        <w:gridCol w:w="1620"/>
        <w:gridCol w:w="1985"/>
        <w:gridCol w:w="886"/>
      </w:tblGrid>
      <w:tr w:rsidR="00EE1770" w14:paraId="27B772B5" w14:textId="77777777">
        <w:trPr>
          <w:trHeight w:val="680"/>
          <w:jc w:val="center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D0E2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995" w14:textId="77777777" w:rsidR="00EE1770" w:rsidRDefault="00950369">
            <w:pPr>
              <w:pStyle w:val="a4"/>
              <w:spacing w:line="240" w:lineRule="auto"/>
              <w:ind w:leftChars="-48" w:left="-100" w:rightChars="-47" w:right="-99" w:firstLineChars="0" w:hanging="1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Cs w:val="24"/>
              </w:rPr>
              <w:t>知识产权（专利、标准、软著）类别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204C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知识产权（专利、标准、软著）具体名称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09A8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专利权利人、标准起草单位、</w:t>
            </w:r>
            <w:proofErr w:type="gramStart"/>
            <w:r>
              <w:rPr>
                <w:rFonts w:ascii="宋体"/>
                <w:color w:val="000000"/>
                <w:sz w:val="21"/>
                <w:szCs w:val="21"/>
              </w:rPr>
              <w:t>软著著作权</w:t>
            </w:r>
            <w:proofErr w:type="gramEnd"/>
            <w:r>
              <w:rPr>
                <w:rFonts w:ascii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1194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专利发明人、</w:t>
            </w:r>
            <w:proofErr w:type="gramStart"/>
            <w:r>
              <w:rPr>
                <w:rFonts w:ascii="宋体"/>
                <w:color w:val="000000"/>
                <w:sz w:val="21"/>
                <w:szCs w:val="21"/>
              </w:rPr>
              <w:t>标准软著起草</w:t>
            </w:r>
            <w:proofErr w:type="gramEnd"/>
            <w:r>
              <w:rPr>
                <w:rFonts w:ascii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28121F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有效状态</w:t>
            </w:r>
          </w:p>
        </w:tc>
      </w:tr>
      <w:tr w:rsidR="00EE1770" w14:paraId="0898A58D" w14:textId="77777777">
        <w:trPr>
          <w:trHeight w:val="774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4BB5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63B1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发明专利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5EEC" w14:textId="77777777" w:rsidR="00EE1770" w:rsidRDefault="00950369">
            <w:pPr>
              <w:pStyle w:val="a4"/>
              <w:spacing w:line="240" w:lineRule="auto"/>
              <w:ind w:rightChars="-39" w:right="-82" w:firstLineChars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小型生活垃圾清洁热处理系统及其动态回热方法</w:t>
            </w:r>
          </w:p>
          <w:p w14:paraId="5BCC42D2" w14:textId="77777777" w:rsidR="00EE1770" w:rsidRDefault="00950369">
            <w:pPr>
              <w:pStyle w:val="a4"/>
              <w:wordWrap w:val="0"/>
              <w:autoSpaceDE w:val="0"/>
              <w:autoSpaceDN w:val="0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(ZL2024 1 0881931.0</w:t>
            </w:r>
            <w:r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35E0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尊峰环保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E04B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王曙辉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伏军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>李海平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>马仪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谢集如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>张建雄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张二朋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>言政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DD19BF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  <w:tr w:rsidR="00EE1770" w14:paraId="48E6A103" w14:textId="77777777">
        <w:trPr>
          <w:trHeight w:val="774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CAB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CF90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发明专利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F861" w14:textId="77777777" w:rsidR="00EE1770" w:rsidRDefault="00950369">
            <w:pPr>
              <w:pStyle w:val="a4"/>
              <w:wordWrap w:val="0"/>
              <w:autoSpaceDE w:val="0"/>
              <w:autoSpaceDN w:val="0"/>
              <w:spacing w:line="240" w:lineRule="auto"/>
              <w:ind w:rightChars="-39" w:right="-82" w:firstLineChars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一种小型生活垃圾热解气化焚烧炉及热解气化方法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(ZL 2022 1 0177528.0</w:t>
            </w:r>
            <w:r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3621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尊峰环保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D6AC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王曙辉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顾新佩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龙超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张建超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陈忠骏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贺志峰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廖雨佳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言政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702FFD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  <w:tr w:rsidR="00EE1770" w14:paraId="5DC156D8" w14:textId="77777777">
        <w:trPr>
          <w:trHeight w:val="774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7192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1E21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发明专利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A816" w14:textId="77777777" w:rsidR="00EE1770" w:rsidRDefault="00950369">
            <w:pPr>
              <w:pStyle w:val="a4"/>
              <w:wordWrap w:val="0"/>
              <w:autoSpaceDE w:val="0"/>
              <w:autoSpaceDN w:val="0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小型生活垃圾清洁焚烧系统及其能量平衡方法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84E6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尊峰环保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8458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王曙辉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贺志峰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冯艳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顾新佩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龙超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廖雨佳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言政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6D049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  <w:tr w:rsidR="00EE1770" w14:paraId="78B40716" w14:textId="77777777">
        <w:trPr>
          <w:trHeight w:val="774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4259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6C98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发明专利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82A21" w14:textId="77777777" w:rsidR="00EE1770" w:rsidRDefault="00950369">
            <w:pPr>
              <w:pStyle w:val="a4"/>
              <w:wordWrap w:val="0"/>
              <w:autoSpaceDE w:val="0"/>
              <w:autoSpaceDN w:val="0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一种用于小型生活垃圾焚烧系统的二次燃烧室及控制方法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8515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尊峰环保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896D9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王曙辉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曾谊晖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陈正龙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孙益辉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张建超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廖雨佳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言政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2959AA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  <w:tr w:rsidR="00EE1770" w14:paraId="5C1E2CD6" w14:textId="77777777">
        <w:trPr>
          <w:trHeight w:val="53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769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9D7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发明专利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B8C1" w14:textId="77777777" w:rsidR="00EE1770" w:rsidRDefault="00950369">
            <w:pPr>
              <w:pStyle w:val="a4"/>
              <w:wordWrap w:val="0"/>
              <w:autoSpaceDE w:val="0"/>
              <w:autoSpaceDN w:val="0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一种用于热解气化炉的排渣机构和排渣方法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31CB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尊峰环保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24B3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王曙辉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曾谊晖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孙益辉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谢楚雄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张娜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龙超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廖雨佳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言政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31B801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  <w:tr w:rsidR="00EE1770" w14:paraId="42B39CAA" w14:textId="77777777">
        <w:trPr>
          <w:trHeight w:val="774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E2D5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7409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发明专利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F37C" w14:textId="77777777" w:rsidR="00EE1770" w:rsidRDefault="00950369">
            <w:pPr>
              <w:pStyle w:val="a4"/>
              <w:wordWrap w:val="0"/>
              <w:autoSpaceDE w:val="0"/>
              <w:autoSpaceDN w:val="0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一种用于小型生活垃圾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焚烧站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的垃圾桶及装载系统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(ZL 2022 1 0249397.2)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03124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尊峰环保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3CE5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王曙辉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曾谊晖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谢楚雄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白彬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顾新佩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张娜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冯艳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廖雨佳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言政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27E127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  <w:tr w:rsidR="00EE1770" w14:paraId="4BDE8D64" w14:textId="77777777">
        <w:trPr>
          <w:trHeight w:val="774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5533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lastRenderedPageBreak/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77DA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发明专利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8961" w14:textId="77777777" w:rsidR="00EE1770" w:rsidRDefault="00950369">
            <w:pPr>
              <w:pStyle w:val="a4"/>
              <w:wordWrap w:val="0"/>
              <w:autoSpaceDE w:val="0"/>
              <w:autoSpaceDN w:val="0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中小型生活垃圾焚烧系统的烟气脱酸塔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8404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邵阳学院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0CC9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王曙辉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伏军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朱丹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袁文华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李光明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李煜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马仪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黄启科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DB5F2C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  <w:tr w:rsidR="00EE1770" w14:paraId="7A344F71" w14:textId="77777777">
        <w:trPr>
          <w:trHeight w:val="558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55F5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7F2E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发明专利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DA5E" w14:textId="77777777" w:rsidR="00EE1770" w:rsidRDefault="00950369">
            <w:pPr>
              <w:pStyle w:val="a4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用于废塑料和生物质共热解的真空度可调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装鲁及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使用方法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23FD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邵阳学院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0AA4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张俊霞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王泽华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34663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  <w:tr w:rsidR="00EE1770" w14:paraId="674B1E31" w14:textId="77777777">
        <w:trPr>
          <w:trHeight w:val="774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0C0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7703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发明专利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DABB" w14:textId="77777777" w:rsidR="00EE1770" w:rsidRDefault="00950369">
            <w:pPr>
              <w:pStyle w:val="a4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一种利用兰炭余热耦合生物质气化制氢的装置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7BF0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邵阳学院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FDF8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张俊霞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183FEB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  <w:tr w:rsidR="00EE1770" w14:paraId="1C74E099" w14:textId="77777777">
        <w:trPr>
          <w:trHeight w:val="416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0AEE25" w14:textId="77777777" w:rsidR="00EE1770" w:rsidRDefault="00950369">
            <w:pPr>
              <w:pStyle w:val="a4"/>
              <w:spacing w:line="390" w:lineRule="exact"/>
              <w:ind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CBBFE" w14:textId="77777777" w:rsidR="00EE1770" w:rsidRDefault="00950369">
            <w:pPr>
              <w:pStyle w:val="a4"/>
              <w:spacing w:line="390" w:lineRule="exact"/>
              <w:ind w:rightChars="-58" w:right="-122" w:firstLineChars="0" w:firstLine="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标准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D2123D" w14:textId="77777777" w:rsidR="00EE1770" w:rsidRDefault="00950369">
            <w:pPr>
              <w:pStyle w:val="a4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兰炭低温熄焦余热用于生物质气化技术规范</w:t>
            </w:r>
          </w:p>
          <w:p w14:paraId="502F552F" w14:textId="77777777" w:rsidR="00EE1770" w:rsidRDefault="00950369">
            <w:pPr>
              <w:pStyle w:val="a4"/>
              <w:spacing w:line="240" w:lineRule="auto"/>
              <w:ind w:rightChars="-39" w:right="-82"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T/CI 519-2024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0ED1C6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邵阳学院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616397" w14:textId="77777777" w:rsidR="00EE1770" w:rsidRDefault="00950369">
            <w:pPr>
              <w:pStyle w:val="a4"/>
              <w:topLinePunct/>
              <w:spacing w:line="240" w:lineRule="auto"/>
              <w:ind w:leftChars="-31" w:left="-43" w:rightChars="-38" w:right="-80" w:hangingChars="11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张俊霞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孙志勇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王进仕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王泽华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胡广涛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赵全斌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王憨鹰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韩小渠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李国杰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邱斌斌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王亚斌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刘凤霞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杨鹏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苏海波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冯利军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蒋作佩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王斌武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宋小鹏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高燕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8224F" w14:textId="77777777" w:rsidR="00EE1770" w:rsidRDefault="00950369">
            <w:pPr>
              <w:pStyle w:val="a4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有效</w:t>
            </w:r>
          </w:p>
        </w:tc>
      </w:tr>
    </w:tbl>
    <w:p w14:paraId="30EE7ACD" w14:textId="77777777" w:rsidR="00EE1770" w:rsidRDefault="00EE1770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413201DE" w14:textId="77777777" w:rsidR="00EE1770" w:rsidRDefault="00950369">
      <w:pPr>
        <w:pStyle w:val="Char"/>
        <w:snapToGrid w:val="0"/>
        <w:spacing w:before="0" w:beforeAutospacing="0" w:after="0" w:afterAutospacing="0"/>
        <w:ind w:right="147"/>
        <w:rPr>
          <w:rFonts w:ascii="仿宋" w:eastAsia="仿宋" w:hAnsi="仿宋" w:cs="仿宋" w:hint="default"/>
          <w:kern w:val="2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五、主要完成人：</w:t>
      </w:r>
      <w:r>
        <w:rPr>
          <w:rFonts w:ascii="仿宋" w:eastAsia="仿宋" w:hAnsi="仿宋" w:cs="仿宋"/>
          <w:kern w:val="2"/>
          <w:sz w:val="32"/>
          <w:szCs w:val="32"/>
        </w:rPr>
        <w:t>王曙辉、张俊霞、伏军、马仪、贺志峰、言政</w:t>
      </w:r>
    </w:p>
    <w:p w14:paraId="03B91D33" w14:textId="77777777" w:rsidR="00EE1770" w:rsidRDefault="0095036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六、主要完成单位：</w:t>
      </w:r>
      <w:r>
        <w:rPr>
          <w:rFonts w:ascii="仿宋" w:eastAsia="仿宋" w:hAnsi="仿宋" w:cs="仿宋" w:hint="eastAsia"/>
          <w:sz w:val="32"/>
          <w:szCs w:val="32"/>
        </w:rPr>
        <w:t>邵阳学院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尊峰环保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科技有限公司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湖南三一工业职业技术学院</w:t>
      </w:r>
    </w:p>
    <w:sectPr w:rsidR="00EE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70"/>
    <w:rsid w:val="00950369"/>
    <w:rsid w:val="00EE1770"/>
    <w:rsid w:val="0C7A53B8"/>
    <w:rsid w:val="12832ECF"/>
    <w:rsid w:val="14063507"/>
    <w:rsid w:val="18A62B93"/>
    <w:rsid w:val="20D364EF"/>
    <w:rsid w:val="23AC4FE0"/>
    <w:rsid w:val="27671D48"/>
    <w:rsid w:val="2B5C47AA"/>
    <w:rsid w:val="2B7140FF"/>
    <w:rsid w:val="36B96E85"/>
    <w:rsid w:val="46FF25BF"/>
    <w:rsid w:val="54B74AF0"/>
    <w:rsid w:val="58C61EBA"/>
    <w:rsid w:val="5B817FAC"/>
    <w:rsid w:val="5C0C3F3E"/>
    <w:rsid w:val="65E71F55"/>
    <w:rsid w:val="66B30DAB"/>
    <w:rsid w:val="6B3A484C"/>
    <w:rsid w:val="6B916130"/>
    <w:rsid w:val="6D376C26"/>
    <w:rsid w:val="721C3014"/>
    <w:rsid w:val="758D5DE2"/>
    <w:rsid w:val="77F9775E"/>
    <w:rsid w:val="7BE549CC"/>
    <w:rsid w:val="7C0539A2"/>
    <w:rsid w:val="7E000975"/>
    <w:rsid w:val="7ED86325"/>
    <w:rsid w:val="7F2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6110AF-C343-4E1B-9E8E-6B521359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spacing w:after="120"/>
    </w:pPr>
  </w:style>
  <w:style w:type="paragraph" w:styleId="a4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  <w:szCs w:val="22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liuli</cp:lastModifiedBy>
  <cp:revision>3</cp:revision>
  <dcterms:created xsi:type="dcterms:W3CDTF">2025-08-14T02:17:00Z</dcterms:created>
  <dcterms:modified xsi:type="dcterms:W3CDTF">2025-08-22T00:59:00Z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eyJoZGlkIjoiZTQyZjYzZWFkMTA4ZDc4M2I4ODg0ZjlkNWRhMzRkYWYiLCJ1c2VySWQiOiI1OTM3MTQ4NjUifQ==</vt:lpwstr>
  </property>
  <property fmtid="{D5CDD505-2E9C-101B-9397-08002B2CF9AE}" pid="4" name="ICV">
    <vt:lpwstr>CC4DDE30E80548D4A86D81547C332100_13</vt:lpwstr>
  </property>
</Properties>
</file>