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7F709">
      <w:pPr>
        <w:pStyle w:val="3"/>
        <w:spacing w:before="0" w:beforeAutospacing="0" w:after="0" w:afterAutospacing="0" w:line="585" w:lineRule="atLeast"/>
        <w:ind w:firstLine="555"/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</w:p>
    <w:p w14:paraId="6BAD7950">
      <w:pPr>
        <w:pStyle w:val="3"/>
        <w:spacing w:before="0" w:beforeAutospacing="0" w:after="0" w:afterAutospacing="0" w:line="585" w:lineRule="atLeast"/>
        <w:ind w:firstLine="555"/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关于我校变更为一般纳税人的通知</w:t>
      </w:r>
      <w:bookmarkStart w:id="0" w:name="_GoBack"/>
      <w:bookmarkEnd w:id="0"/>
    </w:p>
    <w:p w14:paraId="549D1AC1">
      <w:pPr>
        <w:pStyle w:val="3"/>
        <w:spacing w:before="0" w:beforeAutospacing="0" w:after="0" w:afterAutospacing="0" w:line="585" w:lineRule="atLeast"/>
        <w:ind w:firstLine="55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9E8FD69">
      <w:pPr>
        <w:pStyle w:val="3"/>
        <w:spacing w:before="0" w:beforeAutospacing="0" w:after="0" w:afterAutospacing="0" w:line="585" w:lineRule="atLeast"/>
        <w:ind w:firstLine="55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按照上级税务主管部门规定，根据《增值税一般纳税人登记管理办法》(国家税务总局令第43号) ，我校自2024年11月1日起，从增值税小规模纳税人变更为增值税一般纳税人。按照税法相关规定，我校相关涉税业务从2024年11月1日起适用增值税税率由3%—5%上调为6%—13%。为更好地服务师生，切实减轻税赋负担，经我校向税务部门积极争取相关政策支持，现已商定部分涉税业务采用一般纳税人简易计税，适用税率为3%-5%；其他业务参照一般纳税人适用税率6%-13%。具体分类如下：</w:t>
      </w:r>
    </w:p>
    <w:p w14:paraId="513D923E">
      <w:pPr>
        <w:pStyle w:val="3"/>
        <w:spacing w:before="0" w:beforeAutospacing="0" w:after="0" w:afterAutospacing="0" w:line="585" w:lineRule="atLeast"/>
        <w:ind w:firstLine="55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1.提供的研发和技术服务、信息技术服务、鉴证咨询服务，以及销售技术、著作权等无形资产，适用税率3%。(参见财税[2016] 140号)</w:t>
      </w:r>
    </w:p>
    <w:p w14:paraId="10DB30EE">
      <w:pPr>
        <w:pStyle w:val="3"/>
        <w:spacing w:before="0" w:beforeAutospacing="0" w:after="0" w:afterAutospacing="0" w:line="585" w:lineRule="atLeast"/>
        <w:ind w:firstLine="55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2.一般纳税人提供教育辅助服务，可以选择简易计税方法按照3%征收率计算缴纳增值税。(参见财税[2016] 140号）</w:t>
      </w:r>
    </w:p>
    <w:p w14:paraId="6289264F">
      <w:pPr>
        <w:pStyle w:val="3"/>
        <w:spacing w:before="0" w:beforeAutospacing="0" w:after="0" w:afterAutospacing="0" w:line="585" w:lineRule="atLeast"/>
        <w:ind w:firstLine="55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3.提供非学历教育服务，适用税率3%。(参见财税[2016] 68号)</w:t>
      </w:r>
    </w:p>
    <w:p w14:paraId="6D17DF2C">
      <w:pPr>
        <w:pStyle w:val="3"/>
        <w:spacing w:before="0" w:beforeAutospacing="0" w:after="0" w:afterAutospacing="0" w:line="585" w:lineRule="atLeast"/>
        <w:ind w:firstLine="55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4.出租2016年4月30日前取得的不动产，适用税率5%。（参见国家税务总局2016年16号公告）</w:t>
      </w:r>
    </w:p>
    <w:p w14:paraId="49C7B458">
      <w:pPr>
        <w:pStyle w:val="3"/>
        <w:spacing w:before="0" w:beforeAutospacing="0" w:after="0" w:afterAutospacing="0" w:line="585" w:lineRule="atLeast"/>
        <w:ind w:firstLine="55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5.其他业务根据税法具体分类相关规定，参照一般纳税人适用税率。</w:t>
      </w:r>
    </w:p>
    <w:p w14:paraId="533F2C3D">
      <w:pPr>
        <w:pStyle w:val="3"/>
        <w:spacing w:before="0" w:beforeAutospacing="0" w:after="0" w:afterAutospacing="0" w:line="585" w:lineRule="atLeast"/>
        <w:ind w:firstLine="55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具体业务请咨询计划财务处综合科刘昱同志，联系电话15842985884。</w:t>
      </w:r>
    </w:p>
    <w:p w14:paraId="01859F93">
      <w:pPr>
        <w:pStyle w:val="3"/>
        <w:spacing w:before="0" w:beforeAutospacing="0" w:after="0" w:afterAutospacing="0" w:line="585" w:lineRule="atLeast"/>
        <w:ind w:firstLine="55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                                                                    </w:t>
      </w:r>
    </w:p>
    <w:p w14:paraId="12044E04">
      <w:pPr>
        <w:pStyle w:val="3"/>
        <w:spacing w:before="0" w:beforeAutospacing="0" w:after="0" w:afterAutospacing="0" w:line="585" w:lineRule="atLeast"/>
        <w:ind w:firstLine="555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 计划财务处</w:t>
      </w:r>
    </w:p>
    <w:p w14:paraId="30FAD0FB">
      <w:pPr>
        <w:pStyle w:val="3"/>
        <w:spacing w:before="0" w:beforeAutospacing="0" w:after="0" w:afterAutospacing="0" w:line="585" w:lineRule="atLeast"/>
        <w:ind w:firstLine="555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2024年10月31日</w:t>
      </w:r>
    </w:p>
    <w:p w14:paraId="6B5DF4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jOWUzOGFiNGQ4YzZhOTUxN2IyOTZjMWY0MTYxMTcifQ=="/>
  </w:docVars>
  <w:rsids>
    <w:rsidRoot w:val="00EF3F3A"/>
    <w:rsid w:val="00543C01"/>
    <w:rsid w:val="008E4E96"/>
    <w:rsid w:val="00B65D28"/>
    <w:rsid w:val="00EF3F3A"/>
    <w:rsid w:val="677B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2 字符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462</Words>
  <Characters>537</Characters>
  <Lines>4</Lines>
  <Paragraphs>1</Paragraphs>
  <TotalTime>10</TotalTime>
  <ScaleCrop>false</ScaleCrop>
  <LinksUpToDate>false</LinksUpToDate>
  <CharactersWithSpaces>612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2024-11-05T08:45:00Z</dcterms:created>
  <dc:creator>Administrator</dc:creator>
  <cp:lastModifiedBy>lint</cp:lastModifiedBy>
  <dcterms:modified xsi:type="dcterms:W3CDTF">2024-11-06T00:33:28Z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78FE0F4925DF4FBF981FD2B4EB79BC29_12</vt:lpwstr>
  </property>
</Properties>
</file>