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05" w:leftChars="-50" w:right="-105" w:rightChars="-50"/>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关于举办</w:t>
      </w:r>
      <w:r>
        <w:rPr>
          <w:rFonts w:ascii="方正小标宋简体" w:hAnsi="黑体" w:eastAsia="方正小标宋简体" w:cs="方正小标宋简体"/>
          <w:sz w:val="44"/>
          <w:szCs w:val="44"/>
        </w:rPr>
        <w:t>2016</w:t>
      </w:r>
      <w:r>
        <w:rPr>
          <w:rFonts w:hint="eastAsia" w:ascii="方正小标宋简体" w:hAnsi="黑体" w:eastAsia="方正小标宋简体" w:cs="方正小标宋简体"/>
          <w:sz w:val="44"/>
          <w:szCs w:val="44"/>
        </w:rPr>
        <w:t>年度湖南青马在线高校</w:t>
      </w:r>
    </w:p>
    <w:p>
      <w:pPr>
        <w:spacing w:line="700" w:lineRule="exact"/>
        <w:ind w:left="-105" w:leftChars="-50" w:right="-105" w:rightChars="-50"/>
        <w:jc w:val="center"/>
        <w:rPr>
          <w:rFonts w:ascii="方正小标宋简体" w:hAnsi="黑体" w:eastAsia="方正小标宋简体"/>
          <w:sz w:val="44"/>
          <w:szCs w:val="44"/>
        </w:rPr>
      </w:pPr>
      <w:r>
        <w:rPr>
          <w:rFonts w:hint="eastAsia" w:ascii="方正小标宋简体" w:hAnsi="黑体" w:eastAsia="方正小标宋简体" w:cs="方正小标宋简体"/>
          <w:sz w:val="44"/>
          <w:szCs w:val="44"/>
        </w:rPr>
        <w:t>联络员培训班的通知</w:t>
      </w:r>
    </w:p>
    <w:p>
      <w:pPr>
        <w:adjustRightInd w:val="0"/>
        <w:spacing w:line="560" w:lineRule="exact"/>
        <w:rPr>
          <w:rFonts w:ascii="方正小标宋简体" w:hAnsi="黑体" w:eastAsia="方正小标宋简体" w:cs="黑体"/>
          <w:sz w:val="44"/>
          <w:szCs w:val="44"/>
        </w:rPr>
      </w:pPr>
    </w:p>
    <w:p>
      <w:pPr>
        <w:adjustRightInd w:val="0"/>
        <w:spacing w:line="560" w:lineRule="exact"/>
        <w:rPr>
          <w:rFonts w:ascii="方正仿宋简体" w:hAnsi="仿宋" w:eastAsia="方正仿宋简体" w:cs="方正仿宋简体"/>
          <w:sz w:val="32"/>
          <w:szCs w:val="32"/>
        </w:rPr>
      </w:pPr>
      <w:bookmarkStart w:id="0" w:name="_GoBack"/>
      <w:r>
        <w:rPr>
          <w:rFonts w:hint="eastAsia" w:ascii="方正仿宋简体" w:hAnsi="仿宋" w:eastAsia="方正仿宋简体" w:cs="方正仿宋简体"/>
          <w:sz w:val="32"/>
          <w:szCs w:val="32"/>
        </w:rPr>
        <w:t>各高校团委：</w:t>
      </w:r>
    </w:p>
    <w:p>
      <w:pPr>
        <w:adjustRightInd w:val="0"/>
        <w:spacing w:line="560" w:lineRule="exact"/>
        <w:ind w:firstLine="64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为提升高校联络员的指导管理水平，调动学员学习积极性，有序推进“湖南青马在线”项目实施，团省委学校部决定举办2016年度“湖南青马在线”高校联络员培训班。现将有关事宜通知如下：</w:t>
      </w:r>
    </w:p>
    <w:bookmarkEnd w:id="0"/>
    <w:p>
      <w:pPr>
        <w:pStyle w:val="8"/>
        <w:numPr>
          <w:ilvl w:val="0"/>
          <w:numId w:val="1"/>
        </w:numPr>
        <w:adjustRightInd w:val="0"/>
        <w:spacing w:line="560" w:lineRule="exact"/>
        <w:ind w:firstLineChars="0"/>
        <w:rPr>
          <w:rFonts w:ascii="方正黑体简体" w:hAnsi="仿宋" w:eastAsia="方正黑体简体" w:cs="方正仿宋简体"/>
          <w:b/>
          <w:bCs/>
          <w:sz w:val="32"/>
          <w:szCs w:val="32"/>
        </w:rPr>
      </w:pPr>
      <w:r>
        <w:rPr>
          <w:rFonts w:hint="eastAsia" w:ascii="方正黑体简体" w:hAnsi="仿宋" w:eastAsia="方正黑体简体" w:cs="方正仿宋简体"/>
          <w:b/>
          <w:bCs/>
          <w:sz w:val="32"/>
          <w:szCs w:val="32"/>
        </w:rPr>
        <w:t>培训时间：</w:t>
      </w:r>
    </w:p>
    <w:p>
      <w:pPr>
        <w:adjustRightInd w:val="0"/>
        <w:spacing w:line="560" w:lineRule="exact"/>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 xml:space="preserve">    2016年11月30日（星期三）上午9:00。</w:t>
      </w:r>
    </w:p>
    <w:p>
      <w:pPr>
        <w:adjustRightInd w:val="0"/>
        <w:spacing w:line="560" w:lineRule="exact"/>
        <w:ind w:firstLine="643" w:firstLineChars="200"/>
        <w:rPr>
          <w:rFonts w:ascii="方正黑体简体" w:hAnsi="仿宋" w:eastAsia="方正黑体简体" w:cs="方正仿宋简体"/>
          <w:b/>
          <w:bCs/>
          <w:sz w:val="32"/>
          <w:szCs w:val="32"/>
        </w:rPr>
      </w:pPr>
      <w:r>
        <w:rPr>
          <w:rFonts w:hint="eastAsia" w:ascii="方正黑体简体" w:hAnsi="仿宋" w:eastAsia="方正黑体简体" w:cs="方正仿宋简体"/>
          <w:b/>
          <w:bCs/>
          <w:sz w:val="32"/>
          <w:szCs w:val="32"/>
        </w:rPr>
        <w:t>二、培训地点</w:t>
      </w:r>
    </w:p>
    <w:p>
      <w:pPr>
        <w:adjustRightInd w:val="0"/>
        <w:spacing w:line="560" w:lineRule="exact"/>
        <w:ind w:firstLine="64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湖南广播电视大学教学楼230教室。（</w:t>
      </w:r>
      <w:r>
        <w:rPr>
          <w:rFonts w:hint="eastAsia" w:ascii="方正仿宋简体" w:hAnsi="仿宋" w:eastAsia="方正仿宋简体" w:cs="方正仿宋简体"/>
          <w:kern w:val="0"/>
          <w:sz w:val="32"/>
          <w:szCs w:val="32"/>
        </w:rPr>
        <w:t>湖南省长沙市天心区青园路168号</w:t>
      </w:r>
      <w:r>
        <w:rPr>
          <w:rFonts w:hint="eastAsia" w:ascii="方正仿宋简体" w:hAnsi="仿宋" w:eastAsia="方正仿宋简体" w:cs="方正仿宋简体"/>
          <w:sz w:val="32"/>
          <w:szCs w:val="32"/>
        </w:rPr>
        <w:t>）</w:t>
      </w:r>
    </w:p>
    <w:p>
      <w:pPr>
        <w:adjustRightInd w:val="0"/>
        <w:spacing w:line="560" w:lineRule="exact"/>
        <w:ind w:firstLine="643" w:firstLineChars="200"/>
        <w:rPr>
          <w:rFonts w:ascii="方正黑体简体" w:hAnsi="仿宋" w:eastAsia="方正黑体简体" w:cs="方正仿宋简体"/>
          <w:b/>
          <w:bCs/>
          <w:sz w:val="32"/>
          <w:szCs w:val="32"/>
        </w:rPr>
      </w:pPr>
      <w:r>
        <w:rPr>
          <w:rFonts w:hint="eastAsia" w:ascii="方正黑体简体" w:hAnsi="仿宋" w:eastAsia="方正黑体简体" w:cs="方正仿宋简体"/>
          <w:b/>
          <w:bCs/>
          <w:sz w:val="32"/>
          <w:szCs w:val="32"/>
        </w:rPr>
        <w:t>三、培训对象</w:t>
      </w:r>
    </w:p>
    <w:p>
      <w:pPr>
        <w:adjustRightInd w:val="0"/>
        <w:spacing w:line="560" w:lineRule="exact"/>
        <w:ind w:firstLine="640"/>
        <w:rPr>
          <w:rFonts w:ascii="方正仿宋简体" w:hAnsi="仿宋" w:eastAsia="方正仿宋简体" w:cs="方正仿宋简体"/>
          <w:b/>
          <w:bCs/>
          <w:sz w:val="32"/>
          <w:szCs w:val="32"/>
        </w:rPr>
      </w:pPr>
      <w:r>
        <w:rPr>
          <w:rFonts w:hint="eastAsia" w:ascii="方正仿宋简体" w:hAnsi="仿宋" w:eastAsia="方正仿宋简体" w:cs="方正仿宋简体"/>
          <w:sz w:val="32"/>
          <w:szCs w:val="32"/>
        </w:rPr>
        <w:t>各高校团委负责湖南青马在线工作的联络员（即各高校负责湖南青马在线的一级管理员，须为各高校专职团干）。</w:t>
      </w:r>
    </w:p>
    <w:p>
      <w:pPr>
        <w:pStyle w:val="8"/>
        <w:numPr>
          <w:ilvl w:val="0"/>
          <w:numId w:val="2"/>
        </w:numPr>
        <w:adjustRightInd w:val="0"/>
        <w:spacing w:line="560" w:lineRule="exact"/>
        <w:ind w:firstLineChars="0"/>
        <w:rPr>
          <w:rFonts w:ascii="方正黑体简体" w:hAnsi="仿宋" w:eastAsia="方正黑体简体" w:cs="方正仿宋简体"/>
          <w:b/>
          <w:bCs/>
          <w:sz w:val="32"/>
          <w:szCs w:val="32"/>
        </w:rPr>
      </w:pPr>
      <w:r>
        <w:rPr>
          <w:rFonts w:hint="eastAsia" w:ascii="方正黑体简体" w:hAnsi="仿宋" w:eastAsia="方正黑体简体" w:cs="方正仿宋简体"/>
          <w:b/>
          <w:bCs/>
          <w:sz w:val="32"/>
          <w:szCs w:val="32"/>
        </w:rPr>
        <w:t>培训内容</w:t>
      </w:r>
    </w:p>
    <w:p>
      <w:pPr>
        <w:adjustRightInd w:val="0"/>
        <w:spacing w:line="560" w:lineRule="exact"/>
        <w:ind w:firstLine="64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“湖南青马在线”管理信息系统操作；梳理2016-2017年度在线培训学习任务和相关要求。</w:t>
      </w:r>
    </w:p>
    <w:p>
      <w:pPr>
        <w:adjustRightInd w:val="0"/>
        <w:spacing w:line="560" w:lineRule="exact"/>
        <w:ind w:firstLine="640"/>
        <w:rPr>
          <w:rFonts w:ascii="方正黑体简体" w:hAnsi="仿宋" w:eastAsia="方正黑体简体" w:cs="方正仿宋简体"/>
          <w:sz w:val="32"/>
          <w:szCs w:val="32"/>
        </w:rPr>
      </w:pPr>
      <w:r>
        <w:rPr>
          <w:rFonts w:hint="eastAsia" w:ascii="方正黑体简体" w:hAnsi="仿宋" w:eastAsia="方正黑体简体" w:cs="方正仿宋简体"/>
          <w:sz w:val="32"/>
          <w:szCs w:val="32"/>
        </w:rPr>
        <w:t>五、</w:t>
      </w:r>
      <w:r>
        <w:rPr>
          <w:rFonts w:hint="eastAsia" w:ascii="方正黑体简体" w:hAnsi="仿宋" w:eastAsia="方正黑体简体" w:cs="方正仿宋简体"/>
          <w:b/>
          <w:bCs/>
          <w:sz w:val="32"/>
          <w:szCs w:val="32"/>
        </w:rPr>
        <w:t>培训要求</w:t>
      </w:r>
      <w:r>
        <w:rPr>
          <w:rFonts w:hint="eastAsia" w:ascii="方正黑体简体" w:hAnsi="仿宋" w:eastAsia="方正黑体简体" w:cs="方正仿宋简体"/>
          <w:sz w:val="32"/>
          <w:szCs w:val="32"/>
        </w:rPr>
        <w:t xml:space="preserve">  </w:t>
      </w:r>
    </w:p>
    <w:p>
      <w:pPr>
        <w:adjustRightInd w:val="0"/>
        <w:spacing w:line="560" w:lineRule="exact"/>
        <w:ind w:firstLine="640" w:firstLineChars="20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1．请各高校团委高度重视此次培训，迅速通知安排本校联络员参训，不得缺席，参训人员往返交通及住宿费自理，回所在学校报销。</w:t>
      </w:r>
    </w:p>
    <w:p>
      <w:pPr>
        <w:adjustRightInd w:val="0"/>
        <w:spacing w:line="560" w:lineRule="exact"/>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 xml:space="preserve">    2．参加培训人员须认真听讲，做好笔记，确保培训效果；培训结束返校后迅速对本校二级管理员进行相关业务指导。  </w:t>
      </w:r>
    </w:p>
    <w:p>
      <w:pPr>
        <w:adjustRightInd w:val="0"/>
        <w:spacing w:line="560" w:lineRule="exact"/>
        <w:ind w:firstLine="64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3．请在11月28日</w:t>
      </w:r>
      <w:r>
        <w:rPr>
          <w:rFonts w:hint="eastAsia" w:ascii="方正仿宋简体" w:hAnsi="仿宋" w:eastAsia="方正仿宋简体" w:cs="方正仿宋简体"/>
          <w:sz w:val="32"/>
          <w:szCs w:val="32"/>
          <w:lang w:eastAsia="zh-CN"/>
        </w:rPr>
        <w:t>中</w:t>
      </w:r>
      <w:r>
        <w:rPr>
          <w:rFonts w:hint="eastAsia" w:ascii="方正仿宋简体" w:hAnsi="仿宋" w:eastAsia="方正仿宋简体" w:cs="方正仿宋简体"/>
          <w:sz w:val="32"/>
          <w:szCs w:val="32"/>
        </w:rPr>
        <w:t>午1</w:t>
      </w:r>
      <w:r>
        <w:rPr>
          <w:rFonts w:hint="eastAsia" w:ascii="方正仿宋简体" w:hAnsi="仿宋" w:eastAsia="方正仿宋简体" w:cs="方正仿宋简体"/>
          <w:sz w:val="32"/>
          <w:szCs w:val="32"/>
          <w:lang w:val="en-US" w:eastAsia="zh-CN"/>
        </w:rPr>
        <w:t>2</w:t>
      </w:r>
      <w:r>
        <w:rPr>
          <w:rFonts w:hint="eastAsia" w:ascii="方正仿宋简体" w:hAnsi="仿宋" w:eastAsia="方正仿宋简体" w:cs="方正仿宋简体"/>
          <w:sz w:val="32"/>
          <w:szCs w:val="32"/>
        </w:rPr>
        <w:t>:00前将《湖南省大学生青年马克思主义者骨干培训网络学院高校联络员信息回执单》（附件1）电子版发送至2170658163@qq.com，联系人张慧，0731-82821099。</w:t>
      </w:r>
    </w:p>
    <w:p>
      <w:pPr>
        <w:adjustRightInd w:val="0"/>
        <w:spacing w:line="560" w:lineRule="exact"/>
        <w:jc w:val="right"/>
        <w:rPr>
          <w:rFonts w:ascii="方正仿宋简体" w:hAnsi="仿宋" w:eastAsia="方正仿宋简体" w:cs="方正仿宋简体"/>
          <w:sz w:val="32"/>
          <w:szCs w:val="32"/>
        </w:rPr>
      </w:pPr>
    </w:p>
    <w:p>
      <w:pPr>
        <w:adjustRightInd w:val="0"/>
        <w:spacing w:line="560" w:lineRule="exact"/>
        <w:jc w:val="right"/>
        <w:rPr>
          <w:rFonts w:ascii="方正仿宋简体" w:hAnsi="仿宋" w:eastAsia="方正仿宋简体" w:cs="方正仿宋简体"/>
          <w:sz w:val="32"/>
          <w:szCs w:val="32"/>
        </w:rPr>
      </w:pPr>
    </w:p>
    <w:p>
      <w:pPr>
        <w:adjustRightInd w:val="0"/>
        <w:spacing w:line="560" w:lineRule="exact"/>
        <w:ind w:right="320"/>
        <w:jc w:val="right"/>
        <w:rPr>
          <w:rFonts w:hint="eastAsia"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 xml:space="preserve">     </w:t>
      </w:r>
    </w:p>
    <w:p>
      <w:pPr>
        <w:adjustRightInd w:val="0"/>
        <w:spacing w:line="560" w:lineRule="exact"/>
        <w:ind w:right="320"/>
        <w:jc w:val="right"/>
        <w:rPr>
          <w:rFonts w:ascii="方正仿宋简体" w:hAnsi="仿宋" w:eastAsia="方正仿宋简体" w:cs="方正仿宋简体"/>
          <w:sz w:val="32"/>
          <w:szCs w:val="32"/>
        </w:rPr>
      </w:pPr>
      <w:r>
        <w:rPr>
          <w:rFonts w:hint="eastAsia" w:ascii="方正仿宋简体" w:hAnsi="仿宋" w:eastAsia="方正仿宋简体" w:cs="方正仿宋简体"/>
          <w:sz w:val="32"/>
          <w:szCs w:val="32"/>
          <w:lang w:val="en-US" w:eastAsia="zh-CN"/>
        </w:rPr>
        <w:t xml:space="preserve"> </w:t>
      </w:r>
      <w:r>
        <w:rPr>
          <w:rFonts w:hint="eastAsia" w:ascii="方正仿宋简体" w:hAnsi="仿宋" w:eastAsia="方正仿宋简体" w:cs="方正仿宋简体"/>
          <w:sz w:val="32"/>
          <w:szCs w:val="32"/>
        </w:rPr>
        <w:t>共青团湖南省委学校部</w:t>
      </w:r>
    </w:p>
    <w:p>
      <w:pPr>
        <w:adjustRightInd w:val="0"/>
        <w:spacing w:line="560" w:lineRule="exact"/>
        <w:jc w:val="right"/>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 xml:space="preserve">                2016年11月23日</w:t>
      </w:r>
    </w:p>
    <w:p>
      <w:pPr>
        <w:adjustRightInd w:val="0"/>
        <w:jc w:val="right"/>
        <w:rPr>
          <w:rFonts w:ascii="方正仿宋简体" w:hAnsi="仿宋"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460" w:lineRule="exact"/>
        <w:jc w:val="left"/>
        <w:rPr>
          <w:rFonts w:ascii="方正仿宋简体" w:hAnsi="仿宋" w:eastAsia="方正仿宋简体"/>
          <w:b/>
          <w:sz w:val="32"/>
          <w:szCs w:val="32"/>
        </w:rPr>
      </w:pPr>
      <w:r>
        <w:rPr>
          <w:rFonts w:hint="eastAsia" w:ascii="方正仿宋简体" w:hAnsi="仿宋" w:eastAsia="方正仿宋简体" w:cs="方正黑体简体"/>
          <w:b/>
          <w:sz w:val="32"/>
          <w:szCs w:val="32"/>
        </w:rPr>
        <w:t>附件1</w:t>
      </w:r>
    </w:p>
    <w:p>
      <w:pPr>
        <w:spacing w:line="400" w:lineRule="exact"/>
        <w:jc w:val="left"/>
        <w:rPr>
          <w:rFonts w:ascii="方正黑体简体" w:hAnsi="仿宋" w:eastAsia="方正黑体简体"/>
        </w:rPr>
      </w:pPr>
    </w:p>
    <w:p>
      <w:pPr>
        <w:spacing w:line="700" w:lineRule="exact"/>
        <w:jc w:val="center"/>
        <w:rPr>
          <w:rFonts w:ascii="方正小标宋简体" w:hAnsi="方正小标宋简体" w:eastAsia="方正小标宋简体"/>
          <w:spacing w:val="-6"/>
          <w:sz w:val="36"/>
          <w:szCs w:val="36"/>
        </w:rPr>
      </w:pPr>
      <w:r>
        <w:rPr>
          <w:rFonts w:hint="eastAsia" w:ascii="方正小标宋简体" w:hAnsi="方正小标宋简体" w:eastAsia="方正小标宋简体" w:cs="方正小标宋简体"/>
          <w:spacing w:val="-6"/>
          <w:sz w:val="36"/>
          <w:szCs w:val="36"/>
        </w:rPr>
        <w:t>湖南省大学生青年马克思主义者骨干培训网络学院高校联络员信息回执单</w:t>
      </w:r>
    </w:p>
    <w:p>
      <w:pPr>
        <w:spacing w:line="200" w:lineRule="exact"/>
        <w:jc w:val="center"/>
        <w:rPr>
          <w:rFonts w:ascii="方正小标宋简体" w:hAnsi="方正小标宋简体" w:eastAsia="方正小标宋简体"/>
          <w:spacing w:val="-6"/>
          <w:sz w:val="36"/>
          <w:szCs w:val="36"/>
        </w:rPr>
      </w:pPr>
    </w:p>
    <w:tbl>
      <w:tblPr>
        <w:tblStyle w:val="7"/>
        <w:tblpPr w:leftFromText="180" w:rightFromText="180" w:vertAnchor="text" w:horzAnchor="page" w:tblpX="1456" w:tblpY="86"/>
        <w:tblOverlap w:val="never"/>
        <w:tblW w:w="14039" w:type="dxa"/>
        <w:tblInd w:w="0" w:type="dxa"/>
        <w:tblLayout w:type="fixed"/>
        <w:tblCellMar>
          <w:top w:w="15" w:type="dxa"/>
          <w:left w:w="15" w:type="dxa"/>
          <w:bottom w:w="15" w:type="dxa"/>
          <w:right w:w="15" w:type="dxa"/>
        </w:tblCellMar>
      </w:tblPr>
      <w:tblGrid>
        <w:gridCol w:w="479"/>
        <w:gridCol w:w="2519"/>
        <w:gridCol w:w="1332"/>
        <w:gridCol w:w="1507"/>
        <w:gridCol w:w="2888"/>
        <w:gridCol w:w="1860"/>
        <w:gridCol w:w="1515"/>
        <w:gridCol w:w="660"/>
        <w:gridCol w:w="675"/>
        <w:gridCol w:w="604"/>
      </w:tblGrid>
      <w:tr>
        <w:tblPrEx>
          <w:tblLayout w:type="fixed"/>
          <w:tblCellMar>
            <w:top w:w="15" w:type="dxa"/>
            <w:left w:w="15" w:type="dxa"/>
            <w:bottom w:w="15" w:type="dxa"/>
            <w:right w:w="15" w:type="dxa"/>
          </w:tblCellMar>
        </w:tblPrEx>
        <w:trPr>
          <w:trHeight w:val="660"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hint="eastAsia" w:ascii="方正楷体简体" w:hAnsi="仿宋" w:eastAsia="方正楷体简体" w:cs="方正楷体简体"/>
                <w:sz w:val="24"/>
              </w:rPr>
              <w:t>序号</w:t>
            </w:r>
          </w:p>
        </w:tc>
        <w:tc>
          <w:tcPr>
            <w:tcW w:w="25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hint="eastAsia" w:ascii="方正楷体简体" w:hAnsi="仿宋" w:eastAsia="方正楷体简体" w:cs="方正楷体简体"/>
                <w:sz w:val="24"/>
              </w:rPr>
              <w:t>单位名称</w:t>
            </w:r>
          </w:p>
        </w:tc>
        <w:tc>
          <w:tcPr>
            <w:tcW w:w="13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hint="eastAsia" w:ascii="方正楷体简体" w:hAnsi="仿宋" w:eastAsia="方正楷体简体" w:cs="方正楷体简体"/>
                <w:sz w:val="24"/>
              </w:rPr>
              <w:t>姓名</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hint="eastAsia" w:ascii="方正楷体简体" w:hAnsi="仿宋" w:eastAsia="方正楷体简体"/>
                <w:sz w:val="24"/>
              </w:rPr>
              <w:t>职务</w:t>
            </w:r>
          </w:p>
        </w:tc>
        <w:tc>
          <w:tcPr>
            <w:tcW w:w="28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hint="eastAsia" w:ascii="方正楷体简体" w:hAnsi="仿宋" w:eastAsia="方正楷体简体" w:cs="方正楷体简体"/>
                <w:sz w:val="24"/>
              </w:rPr>
              <w:t>联系电话</w:t>
            </w:r>
          </w:p>
        </w:tc>
        <w:tc>
          <w:tcPr>
            <w:tcW w:w="1860" w:type="dxa"/>
            <w:tcBorders>
              <w:top w:val="single" w:color="000000" w:sz="4" w:space="0"/>
              <w:left w:val="single" w:color="000000" w:sz="4" w:space="0"/>
              <w:bottom w:val="single" w:color="000000" w:sz="4" w:space="0"/>
              <w:right w:val="single" w:color="auto" w:sz="4" w:space="0"/>
            </w:tcBorders>
            <w:vAlign w:val="center"/>
          </w:tcPr>
          <w:p>
            <w:pPr>
              <w:spacing w:line="440" w:lineRule="exact"/>
              <w:jc w:val="center"/>
              <w:textAlignment w:val="center"/>
              <w:rPr>
                <w:rFonts w:ascii="方正楷体简体" w:hAnsi="仿宋" w:eastAsia="方正楷体简体" w:cs="方正楷体简体"/>
                <w:sz w:val="24"/>
              </w:rPr>
            </w:pPr>
            <w:r>
              <w:rPr>
                <w:rFonts w:hint="eastAsia" w:ascii="方正楷体简体" w:hAnsi="仿宋" w:eastAsia="方正楷体简体" w:cs="方正楷体简体"/>
                <w:sz w:val="24"/>
              </w:rPr>
              <w:t>电子邮箱</w:t>
            </w:r>
          </w:p>
        </w:tc>
        <w:tc>
          <w:tcPr>
            <w:tcW w:w="1515"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sz w:val="24"/>
              </w:rPr>
            </w:pPr>
            <w:r>
              <w:rPr>
                <w:rFonts w:ascii="方正楷体简体" w:hAnsi="仿宋" w:eastAsia="方正楷体简体" w:cs="方正楷体简体"/>
                <w:sz w:val="24"/>
              </w:rPr>
              <w:t>QQ</w:t>
            </w:r>
          </w:p>
        </w:tc>
        <w:tc>
          <w:tcPr>
            <w:tcW w:w="660"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cs="方正楷体简体"/>
                <w:sz w:val="24"/>
              </w:rPr>
            </w:pPr>
            <w:r>
              <w:rPr>
                <w:rFonts w:hint="eastAsia" w:ascii="方正楷体简体" w:hAnsi="仿宋" w:eastAsia="方正楷体简体" w:cs="方正楷体简体"/>
                <w:sz w:val="24"/>
              </w:rPr>
              <w:t>是否住宿</w:t>
            </w:r>
          </w:p>
        </w:tc>
        <w:tc>
          <w:tcPr>
            <w:tcW w:w="675"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cs="方正楷体简体"/>
                <w:sz w:val="24"/>
              </w:rPr>
            </w:pPr>
            <w:r>
              <w:rPr>
                <w:rFonts w:hint="eastAsia" w:ascii="方正楷体简体" w:hAnsi="仿宋" w:eastAsia="方正楷体简体" w:cs="方正楷体简体"/>
                <w:sz w:val="24"/>
              </w:rPr>
              <w:t>是否开车</w:t>
            </w:r>
          </w:p>
        </w:tc>
        <w:tc>
          <w:tcPr>
            <w:tcW w:w="604"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textAlignment w:val="center"/>
              <w:rPr>
                <w:rFonts w:ascii="方正楷体简体" w:hAnsi="仿宋" w:eastAsia="方正楷体简体" w:cs="方正楷体简体"/>
                <w:sz w:val="24"/>
              </w:rPr>
            </w:pPr>
            <w:r>
              <w:rPr>
                <w:rFonts w:hint="eastAsia" w:ascii="方正楷体简体" w:hAnsi="仿宋" w:eastAsia="方正楷体简体" w:cs="方正楷体简体"/>
                <w:sz w:val="24"/>
              </w:rPr>
              <w:t>是否就餐</w:t>
            </w:r>
          </w:p>
        </w:tc>
      </w:tr>
      <w:tr>
        <w:tblPrEx>
          <w:tblLayout w:type="fixed"/>
          <w:tblCellMar>
            <w:top w:w="15" w:type="dxa"/>
            <w:left w:w="15" w:type="dxa"/>
            <w:bottom w:w="15" w:type="dxa"/>
            <w:right w:w="15" w:type="dxa"/>
          </w:tblCellMar>
        </w:tblPrEx>
        <w:trPr>
          <w:trHeight w:val="433"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仿宋简体" w:eastAsia="方正仿宋简体"/>
                <w:sz w:val="24"/>
              </w:rPr>
            </w:pPr>
          </w:p>
        </w:tc>
        <w:tc>
          <w:tcPr>
            <w:tcW w:w="251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150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1860" w:type="dxa"/>
            <w:tcBorders>
              <w:top w:val="single" w:color="000000" w:sz="4" w:space="0"/>
              <w:left w:val="single" w:color="000000" w:sz="4" w:space="0"/>
              <w:bottom w:val="single" w:color="000000" w:sz="4" w:space="0"/>
              <w:right w:val="single" w:color="auto" w:sz="4" w:space="0"/>
            </w:tcBorders>
            <w:vAlign w:val="center"/>
          </w:tcPr>
          <w:p>
            <w:pPr>
              <w:jc w:val="center"/>
              <w:rPr>
                <w:rFonts w:ascii="方正仿宋简体" w:hAnsi="仿宋" w:eastAsia="方正仿宋简体"/>
                <w:sz w:val="24"/>
              </w:rPr>
            </w:pPr>
          </w:p>
        </w:tc>
        <w:tc>
          <w:tcPr>
            <w:tcW w:w="1515" w:type="dxa"/>
            <w:tcBorders>
              <w:top w:val="single" w:color="000000" w:sz="4" w:space="0"/>
              <w:left w:val="single" w:color="auto"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660" w:type="dxa"/>
            <w:tcBorders>
              <w:top w:val="single" w:color="000000" w:sz="4" w:space="0"/>
              <w:left w:val="single" w:color="auto"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ascii="方正仿宋简体" w:hAnsi="仿宋" w:eastAsia="方正仿宋简体"/>
                <w:sz w:val="24"/>
              </w:rPr>
            </w:pPr>
          </w:p>
        </w:tc>
        <w:tc>
          <w:tcPr>
            <w:tcW w:w="604" w:type="dxa"/>
            <w:tcBorders>
              <w:top w:val="single" w:color="000000" w:sz="4" w:space="0"/>
              <w:left w:val="single" w:color="auto" w:sz="4" w:space="0"/>
              <w:bottom w:val="single" w:color="000000" w:sz="4" w:space="0"/>
              <w:right w:val="single" w:color="000000" w:sz="4" w:space="0"/>
            </w:tcBorders>
            <w:vAlign w:val="center"/>
          </w:tcPr>
          <w:p>
            <w:pPr>
              <w:jc w:val="center"/>
              <w:rPr>
                <w:rFonts w:ascii="方正仿宋简体" w:hAnsi="仿宋" w:eastAsia="方正仿宋简体"/>
                <w:sz w:val="24"/>
              </w:rPr>
            </w:pPr>
          </w:p>
        </w:tc>
      </w:tr>
    </w:tbl>
    <w:p>
      <w:pPr>
        <w:adjustRightInd w:val="0"/>
        <w:rPr>
          <w:rFonts w:ascii="方正仿宋简体" w:hAnsi="仿宋" w:eastAsia="方正仿宋简体" w:cs="方正仿宋简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ascii="宋体"/>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3</w:t>
    </w:r>
    <w:r>
      <w:rPr>
        <w:rStyle w:val="6"/>
        <w:rFonts w:ascii="宋体" w:hAnsi="宋体" w:cs="宋体"/>
        <w:sz w:val="28"/>
        <w:szCs w:val="28"/>
      </w:rPr>
      <w:fldChar w:fldCharType="end"/>
    </w:r>
    <w:r>
      <w:rPr>
        <w:rStyle w:val="6"/>
        <w:rFonts w:ascii="宋体" w:hAnsi="宋体" w:cs="宋体"/>
        <w:sz w:val="28"/>
        <w:szCs w:val="28"/>
      </w:rPr>
      <w:t xml:space="preserve"> —</w:t>
    </w:r>
  </w:p>
  <w:p>
    <w:pPr>
      <w:pStyle w:val="2"/>
      <w:ind w:left="210" w:leftChars="100" w:right="210" w:rightChars="100" w:firstLine="6720" w:firstLineChars="2400"/>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187C"/>
    <w:multiLevelType w:val="multilevel"/>
    <w:tmpl w:val="225E187C"/>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8D72F72"/>
    <w:multiLevelType w:val="multilevel"/>
    <w:tmpl w:val="48D72F72"/>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EE46FE"/>
    <w:rsid w:val="00081A00"/>
    <w:rsid w:val="000F7705"/>
    <w:rsid w:val="002A3AA1"/>
    <w:rsid w:val="002C2FEB"/>
    <w:rsid w:val="00386B74"/>
    <w:rsid w:val="00401C8D"/>
    <w:rsid w:val="009C766B"/>
    <w:rsid w:val="00C00FFE"/>
    <w:rsid w:val="00DB1653"/>
    <w:rsid w:val="04B4326E"/>
    <w:rsid w:val="08187F63"/>
    <w:rsid w:val="0D8B59C4"/>
    <w:rsid w:val="1176425C"/>
    <w:rsid w:val="24CA7FEB"/>
    <w:rsid w:val="26AA661B"/>
    <w:rsid w:val="3B2648D6"/>
    <w:rsid w:val="4B0B1A7A"/>
    <w:rsid w:val="51EE46FE"/>
    <w:rsid w:val="687C5BA3"/>
    <w:rsid w:val="735B58F2"/>
    <w:rsid w:val="76E42E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page number"/>
    <w:basedOn w:val="5"/>
    <w:qFormat/>
    <w:uiPriority w:val="0"/>
  </w:style>
  <w:style w:type="paragraph" w:customStyle="1" w:styleId="8">
    <w:name w:val="List Paragraph"/>
    <w:basedOn w:val="1"/>
    <w:unhideWhenUsed/>
    <w:qFormat/>
    <w:uiPriority w:val="99"/>
    <w:pPr>
      <w:ind w:firstLine="420" w:firstLineChars="200"/>
    </w:pPr>
  </w:style>
  <w:style w:type="character" w:customStyle="1" w:styleId="9">
    <w:name w:val="页眉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Words>
  <Characters>589</Characters>
  <Lines>4</Lines>
  <Paragraphs>1</Paragraphs>
  <TotalTime>0</TotalTime>
  <ScaleCrop>false</ScaleCrop>
  <LinksUpToDate>false</LinksUpToDate>
  <CharactersWithSpaces>691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2016-11-17T01:16:00Z</dcterms:created>
  <dc:creator>zh</dc:creator>
  <cp:lastModifiedBy>Administrator</cp:lastModifiedBy>
  <cp:lastPrinted>2016-11-18T03:05:00Z</cp:lastPrinted>
  <dcterms:modified xsi:type="dcterms:W3CDTF">2016-11-24T00:55:47Z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